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F415B" w14:textId="77777777" w:rsidR="008600D1" w:rsidRDefault="00000000">
      <w:pPr>
        <w:spacing w:after="75"/>
        <w:jc w:val="center"/>
      </w:pPr>
      <w:bookmarkStart w:id="0" w:name="1"/>
      <w:r>
        <w:rPr>
          <w:noProof/>
        </w:rPr>
        <w:drawing>
          <wp:inline distT="0" distB="0" distL="0" distR="0" wp14:anchorId="36C19D1C" wp14:editId="3CB509EC">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14:paraId="59FAE79F" w14:textId="77777777" w:rsidR="008600D1" w:rsidRDefault="00000000">
      <w:pPr>
        <w:spacing w:after="75"/>
        <w:jc w:val="center"/>
      </w:pPr>
      <w:bookmarkStart w:id="1" w:name="2"/>
      <w:bookmarkEnd w:id="0"/>
      <w:r>
        <w:rPr>
          <w:rFonts w:ascii="Arial" w:hAnsi="Arial"/>
          <w:b/>
          <w:color w:val="000000"/>
          <w:sz w:val="21"/>
        </w:rPr>
        <w:t>ДЕРЖАВНА КАЗНАЧЕЙСЬКА СЛУЖБА УКРАЇНИ</w:t>
      </w:r>
    </w:p>
    <w:p w14:paraId="09949502" w14:textId="77777777" w:rsidR="008600D1" w:rsidRDefault="00000000">
      <w:pPr>
        <w:pStyle w:val="2"/>
        <w:spacing w:after="225"/>
        <w:jc w:val="center"/>
      </w:pPr>
      <w:bookmarkStart w:id="2" w:name="3"/>
      <w:bookmarkEnd w:id="1"/>
      <w:r>
        <w:rPr>
          <w:rFonts w:ascii="Arial" w:hAnsi="Arial"/>
          <w:color w:val="000000"/>
          <w:sz w:val="40"/>
        </w:rPr>
        <w:t>ЛИСТ</w:t>
      </w:r>
    </w:p>
    <w:p w14:paraId="242523D4" w14:textId="77777777" w:rsidR="008600D1" w:rsidRDefault="00000000">
      <w:pPr>
        <w:spacing w:after="75"/>
        <w:jc w:val="center"/>
      </w:pPr>
      <w:bookmarkStart w:id="3" w:name="4"/>
      <w:bookmarkEnd w:id="2"/>
      <w:r>
        <w:rPr>
          <w:rFonts w:ascii="Arial" w:hAnsi="Arial"/>
          <w:b/>
          <w:color w:val="000000"/>
          <w:sz w:val="24"/>
        </w:rPr>
        <w:t>від 26.01.2026 р. N 8-12-12/1871</w:t>
      </w:r>
    </w:p>
    <w:p w14:paraId="3FDC3509" w14:textId="77777777" w:rsidR="008600D1" w:rsidRDefault="00000000">
      <w:pPr>
        <w:spacing w:after="75"/>
        <w:ind w:firstLine="240"/>
        <w:jc w:val="both"/>
      </w:pPr>
      <w:bookmarkStart w:id="4" w:name="5"/>
      <w:bookmarkEnd w:id="3"/>
      <w:r>
        <w:rPr>
          <w:rFonts w:ascii="Arial" w:hAnsi="Arial"/>
          <w:color w:val="000000"/>
          <w:sz w:val="24"/>
        </w:rPr>
        <w:t>Державна казначейська служба України (далі - Казначейство) розглянула інформаційний запит [...] щодо порядку внесення змін до тимчасового розпису місцевих бюджетів, та в межах компетенції повідомляє.</w:t>
      </w:r>
    </w:p>
    <w:p w14:paraId="7DEB7CDF" w14:textId="77777777" w:rsidR="008600D1" w:rsidRDefault="00000000">
      <w:pPr>
        <w:spacing w:after="75"/>
        <w:ind w:firstLine="240"/>
        <w:jc w:val="both"/>
      </w:pPr>
      <w:bookmarkStart w:id="5" w:name="6"/>
      <w:bookmarkEnd w:id="4"/>
      <w:r>
        <w:rPr>
          <w:rFonts w:ascii="Arial" w:hAnsi="Arial"/>
          <w:color w:val="000000"/>
          <w:sz w:val="24"/>
        </w:rPr>
        <w:t xml:space="preserve">Відповідно до </w:t>
      </w:r>
      <w:r>
        <w:rPr>
          <w:rFonts w:ascii="Arial" w:hAnsi="Arial"/>
          <w:color w:val="293A55"/>
          <w:sz w:val="24"/>
        </w:rPr>
        <w:t>частини третьої статті 78 Бюджетного кодексу України</w:t>
      </w:r>
      <w:r>
        <w:rPr>
          <w:rFonts w:ascii="Arial" w:hAnsi="Arial"/>
          <w:color w:val="000000"/>
          <w:sz w:val="24"/>
        </w:rPr>
        <w:t xml:space="preserve"> (далі - Кодекс) місцевий бюджет виконується за розписом, який затверджується керівником місцевого фінансового органу. Якщо до 1 січня планового року не затверджено розпис місцевого бюджету, керівником місцевого фінансового органу затверджується тимчасовий розпис місцевого бюджету на відповідний період. Керівник місцевого фінансового органу протягом бюджетного періоду забезпечує відповідність розпису місцевого бюджету встановленим бюджетним призначенням.</w:t>
      </w:r>
    </w:p>
    <w:p w14:paraId="4E2278B6" w14:textId="77777777" w:rsidR="008600D1" w:rsidRDefault="00000000">
      <w:pPr>
        <w:spacing w:after="75"/>
        <w:ind w:firstLine="240"/>
        <w:jc w:val="both"/>
      </w:pPr>
      <w:bookmarkStart w:id="6" w:name="7"/>
      <w:bookmarkEnd w:id="5"/>
      <w:r>
        <w:rPr>
          <w:rFonts w:ascii="Arial" w:hAnsi="Arial"/>
          <w:color w:val="293A55"/>
          <w:sz w:val="24"/>
        </w:rPr>
        <w:t>Статтею 79 Кодексу</w:t>
      </w:r>
      <w:r>
        <w:rPr>
          <w:rFonts w:ascii="Arial" w:hAnsi="Arial"/>
          <w:color w:val="000000"/>
          <w:sz w:val="24"/>
        </w:rPr>
        <w:t xml:space="preserve"> встановлені особливості формування надходжень та здійснення витрат місцевого бюджету у разі невчасного прийняття рішення про місцевий бюджет. Зокрема, передбачено, що якщо до початку нового бюджетного періоду не прийнято рішення про місцевий бюджет, Рада міністрів Автономної Республіки Крим, місцева державна адміністрація або виконавчий орган місцевої ради мають право здійснювати витрати місцевого бюджету лише на цілі, визначені у рішенні про місцевий бюджет на попередній бюджетний період та одночасно передбачені у проекті рішення про місцевий бюджет на наступний бюджетний період, схваленому Радою міністрів Автономної Республіки Крим, місцевою державною адміністрацією чи виконавчим органом місцевої ради та поданому на розгляд Верховної Ради Автономної Республіки Крим або відповідної місцевої ради. При цьому щомісячні бюджетні асигнування місцевого бюджету сумарно не можуть перевищувати 1/12 обсягу бюджетних призначень, встановлених рішенням про місцевий бюджет на попередній бюджетний період (крім випадків, передбачених </w:t>
      </w:r>
      <w:r>
        <w:rPr>
          <w:rFonts w:ascii="Arial" w:hAnsi="Arial"/>
          <w:color w:val="293A55"/>
          <w:sz w:val="24"/>
        </w:rPr>
        <w:t>частиною шостою статті 16</w:t>
      </w:r>
      <w:r>
        <w:rPr>
          <w:rFonts w:ascii="Arial" w:hAnsi="Arial"/>
          <w:color w:val="000000"/>
          <w:sz w:val="24"/>
        </w:rPr>
        <w:t xml:space="preserve"> та </w:t>
      </w:r>
      <w:r>
        <w:rPr>
          <w:rFonts w:ascii="Arial" w:hAnsi="Arial"/>
          <w:color w:val="293A55"/>
          <w:sz w:val="24"/>
        </w:rPr>
        <w:t>частиною четвертою статті 23 Кодексу</w:t>
      </w:r>
      <w:r>
        <w:rPr>
          <w:rFonts w:ascii="Arial" w:hAnsi="Arial"/>
          <w:color w:val="000000"/>
          <w:sz w:val="24"/>
        </w:rPr>
        <w:t>, а також з урахуванням необхідності проведення захищених видатків місцевого бюджету).</w:t>
      </w:r>
    </w:p>
    <w:p w14:paraId="1B7DC825" w14:textId="77777777" w:rsidR="008600D1" w:rsidRDefault="00000000">
      <w:pPr>
        <w:spacing w:after="75"/>
        <w:ind w:firstLine="240"/>
        <w:jc w:val="both"/>
      </w:pPr>
      <w:bookmarkStart w:id="7" w:name="8"/>
      <w:bookmarkEnd w:id="6"/>
      <w:r>
        <w:rPr>
          <w:rFonts w:ascii="Arial" w:hAnsi="Arial"/>
          <w:color w:val="293A55"/>
          <w:sz w:val="24"/>
        </w:rPr>
        <w:t>Наказом Міністерства фінансів України від 28.01.2002 N 57</w:t>
      </w:r>
      <w:r>
        <w:rPr>
          <w:rFonts w:ascii="Arial" w:hAnsi="Arial"/>
          <w:color w:val="000000"/>
          <w:sz w:val="24"/>
        </w:rPr>
        <w:t xml:space="preserve"> затверджена Інструкція про складання і виконання розпису Державного бюджету України, </w:t>
      </w:r>
      <w:r>
        <w:rPr>
          <w:rFonts w:ascii="Arial" w:hAnsi="Arial"/>
          <w:color w:val="293A55"/>
          <w:sz w:val="24"/>
        </w:rPr>
        <w:t>глава 3</w:t>
      </w:r>
      <w:r>
        <w:rPr>
          <w:rFonts w:ascii="Arial" w:hAnsi="Arial"/>
          <w:color w:val="000000"/>
          <w:sz w:val="24"/>
        </w:rPr>
        <w:t xml:space="preserve"> якої встановлює порядок унесення змін до розпису. </w:t>
      </w:r>
      <w:r>
        <w:rPr>
          <w:rFonts w:ascii="Arial" w:hAnsi="Arial"/>
          <w:color w:val="293A55"/>
          <w:sz w:val="24"/>
        </w:rPr>
        <w:t>Пунктом 5 цього наказу Міністерства фінансів України</w:t>
      </w:r>
      <w:r>
        <w:rPr>
          <w:rFonts w:ascii="Arial" w:hAnsi="Arial"/>
          <w:color w:val="000000"/>
          <w:sz w:val="24"/>
        </w:rPr>
        <w:t xml:space="preserve"> зобов'язано місцевим фінансовим </w:t>
      </w:r>
      <w:r>
        <w:rPr>
          <w:rFonts w:ascii="Arial" w:hAnsi="Arial"/>
          <w:color w:val="000000"/>
          <w:sz w:val="24"/>
        </w:rPr>
        <w:lastRenderedPageBreak/>
        <w:t>органам розробити відповідно до зазначеної Інструкції порядок складання і виконання розпису відповідного бюджету.</w:t>
      </w:r>
    </w:p>
    <w:p w14:paraId="4373E7BE" w14:textId="77777777" w:rsidR="008600D1" w:rsidRDefault="00000000">
      <w:pPr>
        <w:spacing w:after="75"/>
        <w:ind w:firstLine="240"/>
        <w:jc w:val="both"/>
      </w:pPr>
      <w:bookmarkStart w:id="8" w:name="9"/>
      <w:bookmarkEnd w:id="7"/>
      <w:r>
        <w:rPr>
          <w:rFonts w:ascii="Arial" w:hAnsi="Arial"/>
          <w:color w:val="000000"/>
          <w:sz w:val="24"/>
        </w:rPr>
        <w:t xml:space="preserve">Крім того, питання виконання розпису та тимчасового розпису місцевого бюджету викладені у главі 5 Порядку казначейського обслуговування місцевих бюджетів, затвердженого </w:t>
      </w:r>
      <w:r>
        <w:rPr>
          <w:rFonts w:ascii="Arial" w:hAnsi="Arial"/>
          <w:color w:val="293A55"/>
          <w:sz w:val="24"/>
        </w:rPr>
        <w:t>наказом Міністерства фінансів України від 23.08.2012 N 938</w:t>
      </w:r>
      <w:r>
        <w:rPr>
          <w:rFonts w:ascii="Arial" w:hAnsi="Arial"/>
          <w:color w:val="000000"/>
          <w:sz w:val="24"/>
        </w:rPr>
        <w:t>, зареєстрованим в Міністерстві юстиції України 12.09.2012 за N 1569/21881.</w:t>
      </w:r>
    </w:p>
    <w:p w14:paraId="508E359F" w14:textId="77777777" w:rsidR="008600D1" w:rsidRDefault="00000000">
      <w:pPr>
        <w:spacing w:after="75"/>
        <w:ind w:firstLine="240"/>
        <w:jc w:val="both"/>
      </w:pPr>
      <w:bookmarkStart w:id="9" w:name="10"/>
      <w:bookmarkEnd w:id="8"/>
      <w:r>
        <w:rPr>
          <w:rFonts w:ascii="Arial" w:hAnsi="Arial"/>
          <w:color w:val="000000"/>
          <w:sz w:val="24"/>
        </w:rPr>
        <w:t xml:space="preserve">Враховуючи вищезазначене, порядок внесення змін до тимчасового розпису певного місцевого бюджету встановлюється відповідним місцевим фінансовим органом з урахуванням вимог </w:t>
      </w:r>
      <w:r>
        <w:rPr>
          <w:rFonts w:ascii="Arial" w:hAnsi="Arial"/>
          <w:color w:val="293A55"/>
          <w:sz w:val="24"/>
        </w:rPr>
        <w:t>Кодексу</w:t>
      </w:r>
      <w:r>
        <w:rPr>
          <w:rFonts w:ascii="Arial" w:hAnsi="Arial"/>
          <w:color w:val="000000"/>
          <w:sz w:val="24"/>
        </w:rPr>
        <w:t xml:space="preserve">, </w:t>
      </w:r>
      <w:r>
        <w:rPr>
          <w:rFonts w:ascii="Arial" w:hAnsi="Arial"/>
          <w:color w:val="293A55"/>
          <w:sz w:val="24"/>
        </w:rPr>
        <w:t>наказу Міністерства фінансів України від 28.01.2002 N 57 "Про затвердження документів, що застосовуються в процесі виконання бюджету"</w:t>
      </w:r>
      <w:r>
        <w:rPr>
          <w:rFonts w:ascii="Arial" w:hAnsi="Arial"/>
          <w:color w:val="000000"/>
          <w:sz w:val="24"/>
        </w:rPr>
        <w:t xml:space="preserve"> та </w:t>
      </w:r>
      <w:r>
        <w:rPr>
          <w:rFonts w:ascii="Arial" w:hAnsi="Arial"/>
          <w:color w:val="293A55"/>
          <w:sz w:val="24"/>
        </w:rPr>
        <w:t>наказу Міністерства фінансів України від 23.08.2012 N 938 "Про затвердження Порядку казначейського обслуговування місцевих бюджетів"</w:t>
      </w:r>
      <w:r>
        <w:rPr>
          <w:rFonts w:ascii="Arial" w:hAnsi="Arial"/>
          <w:color w:val="000000"/>
          <w:sz w:val="24"/>
        </w:rPr>
        <w:t>.</w:t>
      </w:r>
    </w:p>
    <w:p w14:paraId="7AABE72E" w14:textId="77777777" w:rsidR="008600D1" w:rsidRDefault="00000000">
      <w:pPr>
        <w:spacing w:after="75"/>
        <w:ind w:firstLine="240"/>
        <w:jc w:val="both"/>
      </w:pPr>
      <w:bookmarkStart w:id="10" w:name="11"/>
      <w:bookmarkEnd w:id="9"/>
      <w:r>
        <w:rPr>
          <w:rFonts w:ascii="Arial" w:hAnsi="Arial"/>
          <w:color w:val="000000"/>
          <w:sz w:val="24"/>
        </w:rPr>
        <w:t xml:space="preserve"> </w:t>
      </w:r>
    </w:p>
    <w:tbl>
      <w:tblPr>
        <w:tblW w:w="0" w:type="auto"/>
        <w:tblCellSpacing w:w="0" w:type="auto"/>
        <w:tblBorders>
          <w:top w:val="single" w:sz="8" w:space="0" w:color="E5E2FF"/>
        </w:tblBorders>
        <w:tblLook w:val="04A0" w:firstRow="1" w:lastRow="0" w:firstColumn="1" w:lastColumn="0" w:noHBand="0" w:noVBand="1"/>
      </w:tblPr>
      <w:tblGrid>
        <w:gridCol w:w="4630"/>
        <w:gridCol w:w="4613"/>
      </w:tblGrid>
      <w:tr w:rsidR="008600D1" w14:paraId="285F1068" w14:textId="77777777">
        <w:trPr>
          <w:trHeight w:val="30"/>
          <w:tblCellSpacing w:w="0" w:type="auto"/>
        </w:trPr>
        <w:tc>
          <w:tcPr>
            <w:tcW w:w="4845" w:type="dxa"/>
            <w:vAlign w:val="center"/>
          </w:tcPr>
          <w:p w14:paraId="2FD0C86C" w14:textId="77777777" w:rsidR="008600D1" w:rsidRDefault="00000000">
            <w:pPr>
              <w:spacing w:after="75"/>
              <w:jc w:val="center"/>
            </w:pPr>
            <w:bookmarkStart w:id="11" w:name="12"/>
            <w:bookmarkEnd w:id="10"/>
            <w:r>
              <w:rPr>
                <w:rFonts w:ascii="Arial" w:hAnsi="Arial"/>
                <w:b/>
                <w:color w:val="000000"/>
                <w:sz w:val="15"/>
              </w:rPr>
              <w:t>Начальник управління</w:t>
            </w:r>
            <w:r>
              <w:br/>
            </w:r>
            <w:r>
              <w:rPr>
                <w:rFonts w:ascii="Arial" w:hAnsi="Arial"/>
                <w:b/>
                <w:color w:val="000000"/>
                <w:sz w:val="15"/>
              </w:rPr>
              <w:t>місцевих бюджетів та</w:t>
            </w:r>
            <w:r>
              <w:br/>
            </w:r>
            <w:r>
              <w:rPr>
                <w:rFonts w:ascii="Arial" w:hAnsi="Arial"/>
                <w:b/>
                <w:color w:val="000000"/>
                <w:sz w:val="15"/>
              </w:rPr>
              <w:t>міжбюджетних відносин</w:t>
            </w:r>
          </w:p>
        </w:tc>
        <w:tc>
          <w:tcPr>
            <w:tcW w:w="4845" w:type="dxa"/>
            <w:vAlign w:val="center"/>
          </w:tcPr>
          <w:p w14:paraId="77A5A2AF" w14:textId="77777777" w:rsidR="008600D1" w:rsidRDefault="00000000">
            <w:pPr>
              <w:spacing w:after="75"/>
              <w:jc w:val="center"/>
            </w:pPr>
            <w:bookmarkStart w:id="12" w:name="13"/>
            <w:bookmarkEnd w:id="11"/>
            <w:r>
              <w:rPr>
                <w:rFonts w:ascii="Arial" w:hAnsi="Arial"/>
                <w:b/>
                <w:color w:val="000000"/>
                <w:sz w:val="15"/>
              </w:rPr>
              <w:t>Наталя НАБЕДРИК</w:t>
            </w:r>
          </w:p>
        </w:tc>
        <w:bookmarkEnd w:id="12"/>
      </w:tr>
    </w:tbl>
    <w:p w14:paraId="33D2BDA1" w14:textId="77777777" w:rsidR="00225D48" w:rsidRDefault="00225D48" w:rsidP="00BA3093">
      <w:pPr>
        <w:spacing w:after="75"/>
        <w:ind w:firstLine="240"/>
        <w:jc w:val="both"/>
      </w:pPr>
    </w:p>
    <w:sectPr w:rsidR="00225D48">
      <w:pgSz w:w="11907" w:h="16839" w:code="9"/>
      <w:pgMar w:top="1440" w:right="1440" w:bottom="1440" w:left="144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69732379">
    <w:abstractNumId w:val="1"/>
  </w:num>
  <w:num w:numId="2" w16cid:durableId="1201630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600D1"/>
    <w:rsid w:val="00225D48"/>
    <w:rsid w:val="007360B6"/>
    <w:rsid w:val="008600D1"/>
    <w:rsid w:val="00BA309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6DB08"/>
  <w15:docId w15:val="{7D5B270D-90FB-4926-B60A-40D2CD3CA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0F476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156082"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156082"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156082"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0F476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156082"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156082"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156082"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156082"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156082" w:themeColor="accent1"/>
      <w:spacing w:val="15"/>
      <w:sz w:val="24"/>
      <w:szCs w:val="24"/>
    </w:rPr>
  </w:style>
  <w:style w:type="paragraph" w:styleId="a8">
    <w:name w:val="Title"/>
    <w:basedOn w:val="a"/>
    <w:next w:val="a"/>
    <w:link w:val="a9"/>
    <w:uiPriority w:val="10"/>
    <w:qFormat/>
    <w:rsid w:val="00841CD9"/>
    <w:pPr>
      <w:pBdr>
        <w:bottom w:val="single" w:sz="8" w:space="4" w:color="156082" w:themeColor="accent1"/>
      </w:pBdr>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0A1D30"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467886"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156082"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2068</Words>
  <Characters>1179</Characters>
  <Application>Microsoft Office Word</Application>
  <DocSecurity>0</DocSecurity>
  <Lines>9</Lines>
  <Paragraphs>6</Paragraphs>
  <ScaleCrop>false</ScaleCrop>
  <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Євген Токарев</cp:lastModifiedBy>
  <cp:revision>2</cp:revision>
  <dcterms:created xsi:type="dcterms:W3CDTF">2026-02-13T07:34:00Z</dcterms:created>
  <dcterms:modified xsi:type="dcterms:W3CDTF">2026-02-13T07:34:00Z</dcterms:modified>
</cp:coreProperties>
</file>