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518AB" w14:textId="77777777" w:rsidR="00770A81" w:rsidRDefault="00000000">
      <w:pPr>
        <w:spacing w:after="75"/>
        <w:jc w:val="center"/>
      </w:pPr>
      <w:bookmarkStart w:id="0" w:name="1"/>
      <w:r>
        <w:rPr>
          <w:noProof/>
        </w:rPr>
        <w:drawing>
          <wp:inline distT="0" distB="0" distL="0" distR="0" wp14:anchorId="7EBDAC6C" wp14:editId="4D8CAD4F">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53905A45" w14:textId="77777777" w:rsidR="00770A81" w:rsidRDefault="00000000">
      <w:pPr>
        <w:spacing w:after="75"/>
        <w:jc w:val="center"/>
      </w:pPr>
      <w:bookmarkStart w:id="1" w:name="2"/>
      <w:bookmarkEnd w:id="0"/>
      <w:r>
        <w:rPr>
          <w:rFonts w:ascii="Arial" w:hAnsi="Arial"/>
          <w:b/>
          <w:color w:val="000000"/>
          <w:sz w:val="15"/>
        </w:rPr>
        <w:t>ПЕНСІЙНИЙ ФОНД УКРАЇНИ</w:t>
      </w:r>
      <w:r>
        <w:br/>
      </w:r>
      <w:r>
        <w:rPr>
          <w:rFonts w:ascii="Arial" w:hAnsi="Arial"/>
          <w:b/>
          <w:color w:val="000000"/>
          <w:sz w:val="21"/>
        </w:rPr>
        <w:t>ДЕПАРТАМЕНТ ПЕНСІЙНОГО ЗАБЕЗПЕЧЕННЯ, СТРАХОВИХ ВИПЛАТ, СОЦІАЛЬНИХ ПОСЛУГ, ЖИТЛОВИХ СУБСИДІЙ ТА ПІЛЬГ</w:t>
      </w:r>
    </w:p>
    <w:p w14:paraId="63E3F689" w14:textId="77777777" w:rsidR="00770A81" w:rsidRDefault="00000000">
      <w:pPr>
        <w:pStyle w:val="2"/>
        <w:spacing w:after="225"/>
        <w:jc w:val="center"/>
      </w:pPr>
      <w:bookmarkStart w:id="2" w:name="3"/>
      <w:bookmarkEnd w:id="1"/>
      <w:r>
        <w:rPr>
          <w:rFonts w:ascii="Arial" w:hAnsi="Arial"/>
          <w:color w:val="000000"/>
          <w:sz w:val="40"/>
        </w:rPr>
        <w:t>ЛИСТ</w:t>
      </w:r>
    </w:p>
    <w:p w14:paraId="3B75CE12" w14:textId="77777777" w:rsidR="00770A81" w:rsidRDefault="00000000">
      <w:pPr>
        <w:spacing w:after="75"/>
        <w:jc w:val="center"/>
      </w:pPr>
      <w:bookmarkStart w:id="3" w:name="4"/>
      <w:bookmarkEnd w:id="2"/>
      <w:r>
        <w:rPr>
          <w:rFonts w:ascii="Arial" w:hAnsi="Arial"/>
          <w:b/>
          <w:color w:val="000000"/>
          <w:sz w:val="24"/>
        </w:rPr>
        <w:t>від 28.11.2025 р. N 2800-030401-8/81940</w:t>
      </w:r>
    </w:p>
    <w:p w14:paraId="316F5C63" w14:textId="77777777" w:rsidR="00770A81" w:rsidRDefault="00000000">
      <w:pPr>
        <w:spacing w:after="75"/>
        <w:jc w:val="center"/>
      </w:pPr>
      <w:bookmarkStart w:id="4" w:name="5"/>
      <w:bookmarkEnd w:id="3"/>
      <w:r>
        <w:rPr>
          <w:rFonts w:ascii="Arial" w:hAnsi="Arial"/>
          <w:b/>
          <w:color w:val="000000"/>
          <w:sz w:val="24"/>
        </w:rPr>
        <w:t>(Витяг)</w:t>
      </w:r>
    </w:p>
    <w:p w14:paraId="1837FF42" w14:textId="77777777" w:rsidR="00770A81" w:rsidRDefault="00000000">
      <w:pPr>
        <w:spacing w:after="75"/>
        <w:ind w:firstLine="240"/>
        <w:jc w:val="both"/>
      </w:pPr>
      <w:bookmarkStart w:id="5" w:name="6"/>
      <w:bookmarkEnd w:id="4"/>
      <w:r>
        <w:rPr>
          <w:rFonts w:ascii="Arial" w:hAnsi="Arial"/>
          <w:color w:val="000000"/>
          <w:sz w:val="24"/>
        </w:rPr>
        <w:t>Розглянувши [...] інформаційний запит [...] щодо обчислення середньої заробітної плати [...], Пенсійний фонд України повідомляє.</w:t>
      </w:r>
    </w:p>
    <w:p w14:paraId="374850C8" w14:textId="77777777" w:rsidR="00770A81" w:rsidRDefault="00000000">
      <w:pPr>
        <w:spacing w:after="75"/>
        <w:ind w:firstLine="240"/>
        <w:jc w:val="both"/>
      </w:pPr>
      <w:bookmarkStart w:id="6" w:name="7"/>
      <w:bookmarkEnd w:id="5"/>
      <w:r>
        <w:rPr>
          <w:rFonts w:ascii="Arial" w:hAnsi="Arial"/>
          <w:color w:val="000000"/>
          <w:sz w:val="24"/>
        </w:rPr>
        <w:t>[...]</w:t>
      </w:r>
    </w:p>
    <w:p w14:paraId="6C4FDF45" w14:textId="77777777" w:rsidR="00770A81" w:rsidRDefault="00000000">
      <w:pPr>
        <w:spacing w:after="75"/>
        <w:ind w:firstLine="240"/>
        <w:jc w:val="both"/>
      </w:pPr>
      <w:bookmarkStart w:id="7" w:name="8"/>
      <w:bookmarkEnd w:id="6"/>
      <w:r>
        <w:rPr>
          <w:rFonts w:ascii="Arial" w:hAnsi="Arial"/>
          <w:color w:val="000000"/>
          <w:sz w:val="24"/>
        </w:rPr>
        <w:t xml:space="preserve">Відповідно до </w:t>
      </w:r>
      <w:r>
        <w:rPr>
          <w:rFonts w:ascii="Arial" w:hAnsi="Arial"/>
          <w:color w:val="293A55"/>
          <w:sz w:val="24"/>
        </w:rPr>
        <w:t>статті 14 Закону України від 23.09.99 N 1105-XIV "Про загальнообов'язкове державне соціальне страхування"</w:t>
      </w:r>
      <w:r>
        <w:rPr>
          <w:rFonts w:ascii="Arial" w:hAnsi="Arial"/>
          <w:color w:val="000000"/>
          <w:sz w:val="24"/>
        </w:rPr>
        <w:t xml:space="preserve"> (далі - Закон N 1105) страховий стаж - це період (строк), протягом якого особа підлягала страхуванню у зв'язку з тимчасовою втратою працездатності та за який щомісяця сплачено страхові внески в сумі не менше мінімального страхового внеску, крім випадків, передбачених абзацом другим цієї </w:t>
      </w:r>
      <w:r>
        <w:rPr>
          <w:rFonts w:ascii="Arial" w:hAnsi="Arial"/>
          <w:color w:val="293A55"/>
          <w:sz w:val="24"/>
        </w:rPr>
        <w:t>частини</w:t>
      </w:r>
      <w:r>
        <w:rPr>
          <w:rFonts w:ascii="Arial" w:hAnsi="Arial"/>
          <w:color w:val="000000"/>
          <w:sz w:val="24"/>
        </w:rPr>
        <w:t>.</w:t>
      </w:r>
    </w:p>
    <w:p w14:paraId="4F35595E" w14:textId="77777777" w:rsidR="00770A81" w:rsidRDefault="00000000">
      <w:pPr>
        <w:spacing w:after="75"/>
        <w:ind w:firstLine="240"/>
        <w:jc w:val="both"/>
      </w:pPr>
      <w:bookmarkStart w:id="8" w:name="9"/>
      <w:bookmarkEnd w:id="7"/>
      <w:r>
        <w:rPr>
          <w:rFonts w:ascii="Arial" w:hAnsi="Arial"/>
          <w:color w:val="000000"/>
          <w:sz w:val="24"/>
        </w:rPr>
        <w:t>Період відпустки для догляду за дитиною до досягнення нею трирічного віку, отримання виплат за окремими видами соціального страхування, крім пенсій усіх видів (за винятком пенсії по інвалідності), включається до страхового стажу як період, за який сплачено страхові внески виходячи з розміру мінімального страхового внеску.</w:t>
      </w:r>
    </w:p>
    <w:p w14:paraId="4CB25C5D" w14:textId="77777777" w:rsidR="00770A81" w:rsidRDefault="00000000">
      <w:pPr>
        <w:spacing w:after="75"/>
        <w:ind w:firstLine="240"/>
        <w:jc w:val="both"/>
      </w:pPr>
      <w:bookmarkStart w:id="9" w:name="10"/>
      <w:bookmarkEnd w:id="8"/>
      <w:r>
        <w:rPr>
          <w:rFonts w:ascii="Arial" w:hAnsi="Arial"/>
          <w:color w:val="000000"/>
          <w:sz w:val="24"/>
        </w:rPr>
        <w:t xml:space="preserve">Страховий стаж обчислюється за даними реєстру застрахованих осіб Державного реєстру загальнообов'язкового державного соціального страхування, у тому числі за даними про трудову діяльність працівників, внесеними відповідно до </w:t>
      </w:r>
      <w:r>
        <w:rPr>
          <w:rFonts w:ascii="Arial" w:hAnsi="Arial"/>
          <w:color w:val="293A55"/>
          <w:sz w:val="24"/>
        </w:rPr>
        <w:t>Закону України "Про збір та облік єдиного внеску на загальнообов'язкове державне соціальне страхування"</w:t>
      </w:r>
      <w:r>
        <w:rPr>
          <w:rFonts w:ascii="Arial" w:hAnsi="Arial"/>
          <w:color w:val="000000"/>
          <w:sz w:val="24"/>
        </w:rPr>
        <w:t>, а за періоди до 1 липня 2000 року - у порядку та на умовах, передбачених законодавством, що діяло раніше.</w:t>
      </w:r>
    </w:p>
    <w:p w14:paraId="718E473B" w14:textId="77777777" w:rsidR="00770A81" w:rsidRDefault="00000000">
      <w:pPr>
        <w:spacing w:after="75"/>
        <w:ind w:firstLine="240"/>
        <w:jc w:val="both"/>
      </w:pPr>
      <w:bookmarkStart w:id="10" w:name="11"/>
      <w:bookmarkEnd w:id="9"/>
      <w:r>
        <w:rPr>
          <w:rFonts w:ascii="Arial" w:hAnsi="Arial"/>
          <w:color w:val="000000"/>
          <w:sz w:val="24"/>
        </w:rPr>
        <w:t xml:space="preserve">Відповідно до </w:t>
      </w:r>
      <w:r>
        <w:rPr>
          <w:rFonts w:ascii="Arial" w:hAnsi="Arial"/>
          <w:color w:val="293A55"/>
          <w:sz w:val="24"/>
        </w:rPr>
        <w:t>статті 7 Закону України від 18.01.2001 N 2240 "Про загальнообов'язкове державне соціальне страхування у зв'язку з тимчасовою втратою працездатності та витратами, зумовленими похованням"</w:t>
      </w:r>
      <w:r>
        <w:rPr>
          <w:rFonts w:ascii="Arial" w:hAnsi="Arial"/>
          <w:color w:val="000000"/>
          <w:sz w:val="24"/>
        </w:rPr>
        <w:t>, що діяв у 2004 році, до страхового стажу зараховувалися періоди тимчасової втрати працездатності, перебування у відпустці у зв'язку з вагітністю та пологами та час перебування застрахованої особи у відпустці для догляду за дитиною до досягнення нею трирічного віку.</w:t>
      </w:r>
    </w:p>
    <w:p w14:paraId="7A4F8E67" w14:textId="77777777" w:rsidR="00770A81" w:rsidRDefault="00000000">
      <w:pPr>
        <w:spacing w:after="75"/>
        <w:ind w:firstLine="240"/>
        <w:jc w:val="both"/>
      </w:pPr>
      <w:bookmarkStart w:id="11" w:name="12"/>
      <w:bookmarkEnd w:id="10"/>
      <w:r>
        <w:rPr>
          <w:rFonts w:ascii="Arial" w:hAnsi="Arial"/>
          <w:color w:val="000000"/>
          <w:sz w:val="24"/>
        </w:rPr>
        <w:lastRenderedPageBreak/>
        <w:t>Враховуючи викладене, якщо застрахована особа у 2004 році була найманим працівником і їй роботодавцем була надана відпустка у зв'язку з вагітністю та пологами та відпустка для догляду за дитиною до досягнення нею трирічного віку, то період перебування у зазначених відпустках включається до страхового стажу за загальнообов'язковим державним соціальним страхування з тимчасової втрати працездатності як періоди, за які сплачено страхові внески виходячи з розміру мінімального страхового внеску.</w:t>
      </w:r>
    </w:p>
    <w:p w14:paraId="5916FBE1" w14:textId="77777777" w:rsidR="00770A81" w:rsidRDefault="00000000">
      <w:pPr>
        <w:spacing w:after="75"/>
        <w:ind w:firstLine="240"/>
        <w:jc w:val="both"/>
      </w:pPr>
      <w:bookmarkStart w:id="12" w:name="13"/>
      <w:bookmarkEnd w:id="11"/>
      <w:r>
        <w:rPr>
          <w:rFonts w:ascii="Arial" w:hAnsi="Arial"/>
          <w:color w:val="000000"/>
          <w:sz w:val="24"/>
        </w:rPr>
        <w:t xml:space="preserve">Слід зазначити, що періоди отримання допомоги у зв'язку з вагітністю та пологами та допомоги по догляду за дитиною до досягнення нею трирічного віку, наданими відповідно до норм Порядку призначення і виплати державної допомоги сім'ям з дітьми, затвердженого </w:t>
      </w:r>
      <w:r>
        <w:rPr>
          <w:rFonts w:ascii="Arial" w:hAnsi="Arial"/>
          <w:color w:val="293A55"/>
          <w:sz w:val="24"/>
        </w:rPr>
        <w:t>постановою Кабінету Міністрів України від 27.12.2001 N 1751</w:t>
      </w:r>
      <w:r>
        <w:rPr>
          <w:rFonts w:ascii="Arial" w:hAnsi="Arial"/>
          <w:color w:val="000000"/>
          <w:sz w:val="24"/>
        </w:rPr>
        <w:t>, особам, які не були застраховані в системі загальнообов'язкового державного соціального страхування, не включаються до страхового стажу за загальнообов'язковим державним соціальним страхування з тимчасової втрати працездатності.</w:t>
      </w:r>
    </w:p>
    <w:p w14:paraId="61C9C752" w14:textId="77777777" w:rsidR="00770A81" w:rsidRDefault="00000000">
      <w:pPr>
        <w:spacing w:after="75"/>
        <w:ind w:firstLine="240"/>
        <w:jc w:val="both"/>
      </w:pPr>
      <w:bookmarkStart w:id="13" w:name="14"/>
      <w:bookmarkEnd w:id="12"/>
      <w:r>
        <w:rPr>
          <w:rFonts w:ascii="Arial" w:hAnsi="Arial"/>
          <w:b/>
          <w:color w:val="000000"/>
          <w:sz w:val="24"/>
        </w:rPr>
        <w:t>З повагою</w:t>
      </w:r>
    </w:p>
    <w:p w14:paraId="14F073CD" w14:textId="77777777" w:rsidR="00770A81" w:rsidRDefault="00000000">
      <w:pPr>
        <w:spacing w:after="75"/>
        <w:ind w:firstLine="240"/>
        <w:jc w:val="both"/>
      </w:pPr>
      <w:bookmarkStart w:id="14" w:name="15"/>
      <w:bookmarkEnd w:id="13"/>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25"/>
        <w:gridCol w:w="4502"/>
      </w:tblGrid>
      <w:tr w:rsidR="00770A81" w14:paraId="3391CABD" w14:textId="77777777">
        <w:trPr>
          <w:trHeight w:val="30"/>
          <w:tblCellSpacing w:w="0" w:type="auto"/>
        </w:trPr>
        <w:tc>
          <w:tcPr>
            <w:tcW w:w="4845" w:type="dxa"/>
            <w:vAlign w:val="center"/>
          </w:tcPr>
          <w:p w14:paraId="67973F3C" w14:textId="77777777" w:rsidR="00770A81" w:rsidRDefault="00000000">
            <w:pPr>
              <w:spacing w:after="75"/>
              <w:jc w:val="center"/>
            </w:pPr>
            <w:bookmarkStart w:id="15" w:name="16"/>
            <w:bookmarkEnd w:id="14"/>
            <w:r>
              <w:rPr>
                <w:rFonts w:ascii="Arial" w:hAnsi="Arial"/>
                <w:b/>
                <w:color w:val="000000"/>
                <w:sz w:val="15"/>
              </w:rPr>
              <w:t>Начальник управління страхових</w:t>
            </w:r>
            <w:r>
              <w:br/>
            </w:r>
            <w:r>
              <w:rPr>
                <w:rFonts w:ascii="Arial" w:hAnsi="Arial"/>
                <w:b/>
                <w:color w:val="000000"/>
                <w:sz w:val="15"/>
              </w:rPr>
              <w:t>виплат та соціальних послуг</w:t>
            </w:r>
          </w:p>
        </w:tc>
        <w:tc>
          <w:tcPr>
            <w:tcW w:w="4845" w:type="dxa"/>
            <w:vAlign w:val="center"/>
          </w:tcPr>
          <w:p w14:paraId="3061D0BE" w14:textId="77777777" w:rsidR="00770A81" w:rsidRDefault="00000000">
            <w:pPr>
              <w:spacing w:after="75"/>
              <w:jc w:val="center"/>
            </w:pPr>
            <w:bookmarkStart w:id="16" w:name="17"/>
            <w:bookmarkEnd w:id="15"/>
            <w:r>
              <w:rPr>
                <w:rFonts w:ascii="Arial" w:hAnsi="Arial"/>
                <w:b/>
                <w:color w:val="000000"/>
                <w:sz w:val="15"/>
              </w:rPr>
              <w:t>Лариса СЕНЮК</w:t>
            </w:r>
          </w:p>
        </w:tc>
        <w:bookmarkEnd w:id="16"/>
      </w:tr>
    </w:tbl>
    <w:p w14:paraId="7B1B7399" w14:textId="77777777" w:rsidR="00770A81" w:rsidRDefault="00770A81">
      <w:pPr>
        <w:spacing w:after="75"/>
        <w:ind w:firstLine="240"/>
        <w:jc w:val="both"/>
      </w:pPr>
      <w:bookmarkStart w:id="17" w:name="18"/>
      <w:bookmarkEnd w:id="17"/>
    </w:p>
    <w:sectPr w:rsidR="00770A81">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94729507">
    <w:abstractNumId w:val="1"/>
  </w:num>
  <w:num w:numId="2" w16cid:durableId="128851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81"/>
    <w:rsid w:val="00203214"/>
    <w:rsid w:val="00340CB3"/>
    <w:rsid w:val="0048168B"/>
    <w:rsid w:val="005B5044"/>
    <w:rsid w:val="00770A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00F3"/>
  <w15:docId w15:val="{B4BE07C8-1A99-4BB7-97EE-E57D0BB4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1966</Words>
  <Characters>1121</Characters>
  <Application>Microsoft Office Word</Application>
  <DocSecurity>0</DocSecurity>
  <Lines>9</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Євген Токарев</cp:lastModifiedBy>
  <cp:revision>2</cp:revision>
  <dcterms:created xsi:type="dcterms:W3CDTF">2026-02-26T12:42:00Z</dcterms:created>
  <dcterms:modified xsi:type="dcterms:W3CDTF">2026-02-26T12:42:00Z</dcterms:modified>
</cp:coreProperties>
</file>