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CEDA" w14:textId="77777777" w:rsidR="00564790" w:rsidRDefault="00671A82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72077AE0" wp14:editId="2401E42E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0635A" w14:textId="77777777" w:rsidR="00564790" w:rsidRDefault="00671A82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15"/>
        </w:rPr>
        <w:t>ПЕНСІЙНИЙ ФОНД УКРАЇНИ</w:t>
      </w:r>
      <w:r>
        <w:br/>
      </w:r>
      <w:r>
        <w:rPr>
          <w:rFonts w:ascii="Arial" w:hAnsi="Arial"/>
          <w:b/>
          <w:color w:val="000000"/>
          <w:sz w:val="21"/>
        </w:rPr>
        <w:t>ДЕПАРТАМЕНТ ПЕНСІЙНОГО ЗАБЕЗПЕЧЕННЯ, СТРАХОВИХ ВИПЛАТ, СОЦІАЛЬНИХ ПОСЛУГ, ЖИТЛОВИХ СУБСИДІЙ ТА ПІЛЬГ</w:t>
      </w:r>
    </w:p>
    <w:p w14:paraId="2F404B96" w14:textId="77777777" w:rsidR="00564790" w:rsidRDefault="00671A8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ЛИСТ</w:t>
      </w:r>
    </w:p>
    <w:p w14:paraId="50A095CE" w14:textId="77777777" w:rsidR="00564790" w:rsidRDefault="00671A82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 xml:space="preserve">від 13.11.2025 р. N </w:t>
      </w:r>
      <w:r>
        <w:rPr>
          <w:rFonts w:ascii="Arial" w:hAnsi="Arial"/>
          <w:b/>
          <w:color w:val="000000"/>
          <w:sz w:val="24"/>
        </w:rPr>
        <w:t>2800-030102-8/77367</w:t>
      </w:r>
    </w:p>
    <w:p w14:paraId="3B9FD149" w14:textId="77777777" w:rsidR="00564790" w:rsidRDefault="00671A82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24"/>
        </w:rPr>
        <w:t>(Витяг)</w:t>
      </w:r>
    </w:p>
    <w:p w14:paraId="7D2CA200" w14:textId="77777777" w:rsidR="00564790" w:rsidRDefault="00671A82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24"/>
        </w:rPr>
        <w:t xml:space="preserve">Розглянувши [...] інформаційний запит [...] щодо надання інформації про право на пенсію за вислугу років відповідно до </w:t>
      </w:r>
      <w:r>
        <w:rPr>
          <w:rFonts w:ascii="Arial" w:hAnsi="Arial"/>
          <w:color w:val="293A55"/>
          <w:sz w:val="24"/>
        </w:rPr>
        <w:t>статті 86 Закону України від 14.10.2014 N 1697-VII "Про прокуратуру"</w:t>
      </w:r>
      <w:r>
        <w:rPr>
          <w:rFonts w:ascii="Arial" w:hAnsi="Arial"/>
          <w:color w:val="000000"/>
          <w:sz w:val="24"/>
        </w:rPr>
        <w:t xml:space="preserve"> (далі - Закон N 1697) особи, яку звільне</w:t>
      </w:r>
      <w:r>
        <w:rPr>
          <w:rFonts w:ascii="Arial" w:hAnsi="Arial"/>
          <w:color w:val="000000"/>
          <w:sz w:val="24"/>
        </w:rPr>
        <w:t xml:space="preserve">но з посади прокурора згідно з </w:t>
      </w:r>
      <w:r>
        <w:rPr>
          <w:rFonts w:ascii="Arial" w:hAnsi="Arial"/>
          <w:color w:val="293A55"/>
          <w:sz w:val="24"/>
        </w:rPr>
        <w:t>пунктом 9 частини першої статті 51 Закону N 1697</w:t>
      </w:r>
      <w:r>
        <w:rPr>
          <w:rFonts w:ascii="Arial" w:hAnsi="Arial"/>
          <w:color w:val="000000"/>
          <w:sz w:val="24"/>
        </w:rPr>
        <w:t xml:space="preserve"> та у якої 12 років стажу роботи на посаді прокурора та 25 років вислуги, Пенсійний фонд України інформує.</w:t>
      </w:r>
    </w:p>
    <w:p w14:paraId="344FDAF4" w14:textId="372325E7" w:rsidR="00564790" w:rsidRDefault="00B428C5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  <w:lang w:val="en-US"/>
        </w:rPr>
        <w:t>&lt;</w:t>
      </w:r>
      <w:r w:rsidR="00671A82">
        <w:rPr>
          <w:rFonts w:ascii="Arial" w:hAnsi="Arial"/>
          <w:color w:val="000000"/>
          <w:sz w:val="24"/>
        </w:rPr>
        <w:t>...&gt;</w:t>
      </w:r>
    </w:p>
    <w:p w14:paraId="768F8D57" w14:textId="77777777" w:rsidR="00564790" w:rsidRDefault="00671A82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 xml:space="preserve">Згідно з </w:t>
      </w:r>
      <w:r>
        <w:rPr>
          <w:rFonts w:ascii="Arial" w:hAnsi="Arial"/>
          <w:color w:val="293A55"/>
          <w:sz w:val="24"/>
        </w:rPr>
        <w:t>частиною восьмою статті 86 Закону N 1697</w:t>
      </w:r>
      <w:r>
        <w:rPr>
          <w:rFonts w:ascii="Arial" w:hAnsi="Arial"/>
          <w:color w:val="000000"/>
          <w:sz w:val="24"/>
        </w:rPr>
        <w:t xml:space="preserve"> право на пе</w:t>
      </w:r>
      <w:r>
        <w:rPr>
          <w:rFonts w:ascii="Arial" w:hAnsi="Arial"/>
          <w:color w:val="000000"/>
          <w:sz w:val="24"/>
        </w:rPr>
        <w:t>нсію за вислугу років мають особи, які безпосередньо перед зверненням за призначенням такої пенсії працюють в органах прокуратури чи в науково-навчальних закладах Офісу Генерального прокурора, а також особи, звільнені з прокурорських посад органів прокурат</w:t>
      </w:r>
      <w:r>
        <w:rPr>
          <w:rFonts w:ascii="Arial" w:hAnsi="Arial"/>
          <w:color w:val="000000"/>
          <w:sz w:val="24"/>
        </w:rPr>
        <w:t xml:space="preserve">ури за станом здоров'я, у зв'язку з ліквідацією чи реорганізацією органу прокуратури, в якому особа обіймає посаду, або у зв'язку із скороченням кількості прокурорів, у зв'язку з обранням їх на виборні посади в органах державної влади чи органах місцевого </w:t>
      </w:r>
      <w:r>
        <w:rPr>
          <w:rFonts w:ascii="Arial" w:hAnsi="Arial"/>
          <w:color w:val="000000"/>
          <w:sz w:val="24"/>
        </w:rPr>
        <w:t>самоврядування.</w:t>
      </w:r>
    </w:p>
    <w:p w14:paraId="7C2E467A" w14:textId="77777777" w:rsidR="00564790" w:rsidRDefault="00671A82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293A55"/>
          <w:sz w:val="24"/>
        </w:rPr>
        <w:t>Пунктом 9 частини першої статті 51 Закону N 1697</w:t>
      </w:r>
      <w:r>
        <w:rPr>
          <w:rFonts w:ascii="Arial" w:hAnsi="Arial"/>
          <w:color w:val="000000"/>
          <w:sz w:val="24"/>
        </w:rPr>
        <w:t xml:space="preserve"> було передбачено звільнення прокурора з посади у разі ліквідації чи реорганізації органу прокуратури, в якому прокурор обіймає посаду, або в разі скорочення кількості прокурорів органу прокур</w:t>
      </w:r>
      <w:r>
        <w:rPr>
          <w:rFonts w:ascii="Arial" w:hAnsi="Arial"/>
          <w:color w:val="000000"/>
          <w:sz w:val="24"/>
        </w:rPr>
        <w:t>атури.</w:t>
      </w:r>
    </w:p>
    <w:p w14:paraId="1652AA89" w14:textId="77777777" w:rsidR="00564790" w:rsidRDefault="00671A82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293A55"/>
          <w:sz w:val="24"/>
        </w:rPr>
        <w:t>Пункт 9 частини першої статті 51 Закону N 1697</w:t>
      </w:r>
      <w:r>
        <w:rPr>
          <w:rFonts w:ascii="Arial" w:hAnsi="Arial"/>
          <w:color w:val="000000"/>
          <w:sz w:val="24"/>
        </w:rPr>
        <w:t xml:space="preserve"> визнано таким, що не відповідає </w:t>
      </w:r>
      <w:r>
        <w:rPr>
          <w:rFonts w:ascii="Arial" w:hAnsi="Arial"/>
          <w:color w:val="293A55"/>
          <w:sz w:val="24"/>
        </w:rPr>
        <w:t>Конституції України</w:t>
      </w:r>
      <w:r>
        <w:rPr>
          <w:rFonts w:ascii="Arial" w:hAnsi="Arial"/>
          <w:color w:val="000000"/>
          <w:sz w:val="24"/>
        </w:rPr>
        <w:t xml:space="preserve"> (є неконституційним), згідно з </w:t>
      </w:r>
      <w:r>
        <w:rPr>
          <w:rFonts w:ascii="Arial" w:hAnsi="Arial"/>
          <w:color w:val="293A55"/>
          <w:sz w:val="24"/>
        </w:rPr>
        <w:t>Рішенням Конституційного Суду від 18.12.2024 N 11-р(II)/2024</w:t>
      </w:r>
      <w:r>
        <w:rPr>
          <w:rFonts w:ascii="Arial" w:hAnsi="Arial"/>
          <w:color w:val="000000"/>
          <w:sz w:val="24"/>
        </w:rPr>
        <w:t xml:space="preserve"> та втратив чинність через шість місяців з дня ухвалення Ко</w:t>
      </w:r>
      <w:r>
        <w:rPr>
          <w:rFonts w:ascii="Arial" w:hAnsi="Arial"/>
          <w:color w:val="000000"/>
          <w:sz w:val="24"/>
        </w:rPr>
        <w:t>нституційним Судом України Рішення.</w:t>
      </w:r>
    </w:p>
    <w:p w14:paraId="7C65191D" w14:textId="77777777" w:rsidR="00564790" w:rsidRDefault="00671A82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293A55"/>
          <w:sz w:val="24"/>
        </w:rPr>
        <w:t>Пункт 9 частини першої статті 51 Закону N 1697</w:t>
      </w:r>
      <w:r>
        <w:rPr>
          <w:rFonts w:ascii="Arial" w:hAnsi="Arial"/>
          <w:color w:val="000000"/>
          <w:sz w:val="24"/>
        </w:rPr>
        <w:t xml:space="preserve"> виключений на підставі </w:t>
      </w:r>
      <w:r>
        <w:rPr>
          <w:rFonts w:ascii="Arial" w:hAnsi="Arial"/>
          <w:color w:val="293A55"/>
          <w:sz w:val="24"/>
        </w:rPr>
        <w:t xml:space="preserve">Закону України від 22.07.2025 N 4555-IX "Про внесення змін до Кримінального процесуального кодексу України щодо особливостей досудового розслідування </w:t>
      </w:r>
      <w:r>
        <w:rPr>
          <w:rFonts w:ascii="Arial" w:hAnsi="Arial"/>
          <w:color w:val="293A55"/>
          <w:sz w:val="24"/>
        </w:rPr>
        <w:lastRenderedPageBreak/>
        <w:t>кримінальних правопорушень, пов'язаних із зникненням осіб безвісти за особливих обставин під час дії воєнного стану"</w:t>
      </w:r>
      <w:r>
        <w:rPr>
          <w:rFonts w:ascii="Arial" w:hAnsi="Arial"/>
          <w:color w:val="000000"/>
          <w:sz w:val="24"/>
        </w:rPr>
        <w:t xml:space="preserve"> (далі - Закон N 4555).</w:t>
      </w:r>
    </w:p>
    <w:p w14:paraId="4D817B73" w14:textId="77777777" w:rsidR="00564790" w:rsidRDefault="00671A82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293A55"/>
          <w:sz w:val="24"/>
        </w:rPr>
        <w:t>Законом N 4555</w:t>
      </w:r>
      <w:r>
        <w:rPr>
          <w:rFonts w:ascii="Arial" w:hAnsi="Arial"/>
          <w:color w:val="000000"/>
          <w:sz w:val="24"/>
        </w:rPr>
        <w:t xml:space="preserve"> доповнено </w:t>
      </w:r>
      <w:r>
        <w:rPr>
          <w:rFonts w:ascii="Arial" w:hAnsi="Arial"/>
          <w:color w:val="293A55"/>
          <w:sz w:val="24"/>
        </w:rPr>
        <w:t>частину першу статті 51 Закону N 1697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пунктом 9-1</w:t>
      </w:r>
      <w:r>
        <w:rPr>
          <w:rFonts w:ascii="Arial" w:hAnsi="Arial"/>
          <w:color w:val="000000"/>
          <w:sz w:val="24"/>
        </w:rPr>
        <w:t>, згідно з яким прокурор звільняється з по</w:t>
      </w:r>
      <w:r>
        <w:rPr>
          <w:rFonts w:ascii="Arial" w:hAnsi="Arial"/>
          <w:color w:val="000000"/>
          <w:sz w:val="24"/>
        </w:rPr>
        <w:t xml:space="preserve">сади у разі незгоди на призначення на вакантну або тимчасово вакантну посаду чи на переведення на такі посади до іншого органу прокуратури у випадках ліквідації, реорганізації, зміни структури або штатної чисельності прокурорів органу прокуратури, в якому </w:t>
      </w:r>
      <w:r>
        <w:rPr>
          <w:rFonts w:ascii="Arial" w:hAnsi="Arial"/>
          <w:color w:val="000000"/>
          <w:sz w:val="24"/>
        </w:rPr>
        <w:t>прокурор обіймає посаду.</w:t>
      </w:r>
    </w:p>
    <w:p w14:paraId="7B69C5D0" w14:textId="77777777" w:rsidR="00564790" w:rsidRDefault="00671A82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 xml:space="preserve">Згідно з </w:t>
      </w:r>
      <w:r>
        <w:rPr>
          <w:rFonts w:ascii="Arial" w:hAnsi="Arial"/>
          <w:color w:val="293A55"/>
          <w:sz w:val="24"/>
        </w:rPr>
        <w:t>частиною першою статті 86 Закону N 1697</w:t>
      </w:r>
      <w:r>
        <w:rPr>
          <w:rFonts w:ascii="Arial" w:hAnsi="Arial"/>
          <w:color w:val="000000"/>
          <w:sz w:val="24"/>
        </w:rPr>
        <w:t xml:space="preserve"> прокурори мають право на пенсійне забезпечення за вислугу років незалежно від віку за наявності на день звернення з 1 жовтня 2020 року і пізніше вислуги років не менше 25 років, у то</w:t>
      </w:r>
      <w:r>
        <w:rPr>
          <w:rFonts w:ascii="Arial" w:hAnsi="Arial"/>
          <w:color w:val="000000"/>
          <w:sz w:val="24"/>
        </w:rPr>
        <w:t>му числі стажу роботи на посадах прокурорів не менше 15 років.</w:t>
      </w:r>
    </w:p>
    <w:p w14:paraId="23D6B101" w14:textId="77777777" w:rsidR="00564790" w:rsidRDefault="00671A82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 xml:space="preserve">Працівникам, які не мають вислуги років, передбаченої </w:t>
      </w:r>
      <w:r>
        <w:rPr>
          <w:rFonts w:ascii="Arial" w:hAnsi="Arial"/>
          <w:color w:val="293A55"/>
          <w:sz w:val="24"/>
        </w:rPr>
        <w:t>частиною першою статті 86 Закону N 1697</w:t>
      </w:r>
      <w:r>
        <w:rPr>
          <w:rFonts w:ascii="Arial" w:hAnsi="Arial"/>
          <w:color w:val="000000"/>
          <w:sz w:val="24"/>
        </w:rPr>
        <w:t>, за наявності необхідного стажу роботи на посадах прокурорів, а також страхового стажу, необхідного</w:t>
      </w:r>
      <w:r>
        <w:rPr>
          <w:rFonts w:ascii="Arial" w:hAnsi="Arial"/>
          <w:color w:val="000000"/>
          <w:sz w:val="24"/>
        </w:rPr>
        <w:t xml:space="preserve"> для призначення пенсії за віком у мінімальному розмірі, передбаченого абзацом першим </w:t>
      </w:r>
      <w:r>
        <w:rPr>
          <w:rFonts w:ascii="Arial" w:hAnsi="Arial"/>
          <w:color w:val="293A55"/>
          <w:sz w:val="24"/>
        </w:rPr>
        <w:t>частини першої статті 28 Закону України від 09.07.2003 N 1058-IV "Про загальнообов'язкове державне пенсійне страхування"</w:t>
      </w:r>
      <w:r>
        <w:rPr>
          <w:rFonts w:ascii="Arial" w:hAnsi="Arial"/>
          <w:color w:val="000000"/>
          <w:sz w:val="24"/>
        </w:rPr>
        <w:t xml:space="preserve"> (далі - Закон N 1058), після досягнення чоловікам</w:t>
      </w:r>
      <w:r>
        <w:rPr>
          <w:rFonts w:ascii="Arial" w:hAnsi="Arial"/>
          <w:color w:val="000000"/>
          <w:sz w:val="24"/>
        </w:rPr>
        <w:t xml:space="preserve">и 57 років, а жінками віку, що на п'ять років менше, ніж пенсійний вік, установлений </w:t>
      </w:r>
      <w:r>
        <w:rPr>
          <w:rFonts w:ascii="Arial" w:hAnsi="Arial"/>
          <w:color w:val="293A55"/>
          <w:sz w:val="24"/>
        </w:rPr>
        <w:t>статтею 26 Закону N 1058</w:t>
      </w:r>
      <w:r>
        <w:rPr>
          <w:rFonts w:ascii="Arial" w:hAnsi="Arial"/>
          <w:color w:val="000000"/>
          <w:sz w:val="24"/>
        </w:rPr>
        <w:t xml:space="preserve">, пенсія призначається у розмірі, пропорційному кількості повних років роботи на прокурорських посадах, із розрахунку 60 відсотків місячної </w:t>
      </w:r>
      <w:r>
        <w:rPr>
          <w:rFonts w:ascii="Arial" w:hAnsi="Arial"/>
          <w:color w:val="000000"/>
          <w:sz w:val="24"/>
        </w:rPr>
        <w:t>заробітної плати за відповідну вислугу років, передбачену частиною першою статті 86 Закону N 1697 (</w:t>
      </w:r>
      <w:r>
        <w:rPr>
          <w:rFonts w:ascii="Arial" w:hAnsi="Arial"/>
          <w:color w:val="293A55"/>
          <w:sz w:val="24"/>
        </w:rPr>
        <w:t>частина п'ята статті 86 Закону N 1697</w:t>
      </w:r>
      <w:r>
        <w:rPr>
          <w:rFonts w:ascii="Arial" w:hAnsi="Arial"/>
          <w:color w:val="000000"/>
          <w:sz w:val="24"/>
        </w:rPr>
        <w:t>).</w:t>
      </w:r>
    </w:p>
    <w:p w14:paraId="7E513153" w14:textId="77777777" w:rsidR="00564790" w:rsidRDefault="00671A82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 xml:space="preserve">До вислуги років, що дає право на пенсію згідно зі </w:t>
      </w:r>
      <w:r>
        <w:rPr>
          <w:rFonts w:ascii="Arial" w:hAnsi="Arial"/>
          <w:color w:val="293A55"/>
          <w:sz w:val="24"/>
        </w:rPr>
        <w:t>статтею 86 Закону N 1697</w:t>
      </w:r>
      <w:r>
        <w:rPr>
          <w:rFonts w:ascii="Arial" w:hAnsi="Arial"/>
          <w:color w:val="000000"/>
          <w:sz w:val="24"/>
        </w:rPr>
        <w:t xml:space="preserve">, зараховується, зокрема, час роботи на посадах державних службовців, які обіймають особи з вищою юридичною освітою (абзац третій </w:t>
      </w:r>
      <w:r>
        <w:rPr>
          <w:rFonts w:ascii="Arial" w:hAnsi="Arial"/>
          <w:color w:val="293A55"/>
          <w:sz w:val="24"/>
        </w:rPr>
        <w:t>частини шостої статті 86 Закону N 1697</w:t>
      </w:r>
      <w:r>
        <w:rPr>
          <w:rFonts w:ascii="Arial" w:hAnsi="Arial"/>
          <w:color w:val="000000"/>
          <w:sz w:val="24"/>
        </w:rPr>
        <w:t>).</w:t>
      </w:r>
    </w:p>
    <w:p w14:paraId="0BDE45AD" w14:textId="77777777" w:rsidR="00564790" w:rsidRDefault="00671A82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  <w:u w:val="single"/>
        </w:rPr>
        <w:t>Функції призначення (перерахунку) і виплати пенсій</w:t>
      </w:r>
      <w:r>
        <w:rPr>
          <w:rFonts w:ascii="Arial" w:hAnsi="Arial"/>
          <w:color w:val="000000"/>
          <w:sz w:val="24"/>
        </w:rPr>
        <w:t xml:space="preserve"> відповідно до Положення про головн</w:t>
      </w:r>
      <w:r>
        <w:rPr>
          <w:rFonts w:ascii="Arial" w:hAnsi="Arial"/>
          <w:color w:val="000000"/>
          <w:sz w:val="24"/>
        </w:rPr>
        <w:t xml:space="preserve">і управління Пенсійного фонду України в Автономній Республіці Крим, областях, містах Києві та Севастополі, затвердженого </w:t>
      </w:r>
      <w:r>
        <w:rPr>
          <w:rFonts w:ascii="Arial" w:hAnsi="Arial"/>
          <w:color w:val="293A55"/>
          <w:sz w:val="24"/>
        </w:rPr>
        <w:t>постановою правління Пенсійного фонду України від 22.12.2014 N 28-2</w:t>
      </w:r>
      <w:r>
        <w:rPr>
          <w:rFonts w:ascii="Arial" w:hAnsi="Arial"/>
          <w:color w:val="000000"/>
          <w:sz w:val="24"/>
        </w:rPr>
        <w:t>, зареєстрованого в Міністерстві юстиції України 15.01.2015 за N 40/</w:t>
      </w:r>
      <w:r>
        <w:rPr>
          <w:rFonts w:ascii="Arial" w:hAnsi="Arial"/>
          <w:color w:val="000000"/>
          <w:sz w:val="24"/>
        </w:rPr>
        <w:t xml:space="preserve">26485, </w:t>
      </w:r>
      <w:r>
        <w:rPr>
          <w:rFonts w:ascii="Arial" w:hAnsi="Arial"/>
          <w:color w:val="000000"/>
          <w:sz w:val="24"/>
          <w:u w:val="single"/>
        </w:rPr>
        <w:t>покладено на територіальні органи</w:t>
      </w:r>
      <w:r>
        <w:rPr>
          <w:rFonts w:ascii="Arial" w:hAnsi="Arial"/>
          <w:color w:val="000000"/>
          <w:sz w:val="24"/>
        </w:rPr>
        <w:t xml:space="preserve"> Пенсійного фонду України.</w:t>
      </w:r>
    </w:p>
    <w:p w14:paraId="6923AF86" w14:textId="77777777" w:rsidR="00564790" w:rsidRDefault="00671A82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  <w:u w:val="single"/>
        </w:rPr>
        <w:t>Пенсійний фонд України</w:t>
      </w:r>
      <w:r>
        <w:rPr>
          <w:rFonts w:ascii="Arial" w:hAnsi="Arial"/>
          <w:color w:val="000000"/>
          <w:sz w:val="24"/>
        </w:rPr>
        <w:t xml:space="preserve">, як центральний орган виконавчої влади, </w:t>
      </w:r>
      <w:r>
        <w:rPr>
          <w:rFonts w:ascii="Arial" w:hAnsi="Arial"/>
          <w:b/>
          <w:color w:val="000000"/>
          <w:sz w:val="24"/>
        </w:rPr>
        <w:t>не наділений повноваженнями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  <w:u w:val="single"/>
        </w:rPr>
        <w:t>щодо безпосереднього призначення, перерахунку та виплати пенсій</w:t>
      </w:r>
      <w:r>
        <w:rPr>
          <w:rFonts w:ascii="Arial" w:hAnsi="Arial"/>
          <w:color w:val="000000"/>
          <w:sz w:val="24"/>
        </w:rPr>
        <w:t xml:space="preserve"> і щомісячного довічного грошового </w:t>
      </w:r>
      <w:r>
        <w:rPr>
          <w:rFonts w:ascii="Arial" w:hAnsi="Arial"/>
          <w:color w:val="000000"/>
          <w:sz w:val="24"/>
        </w:rPr>
        <w:t>утримання суддям у відставці.</w:t>
      </w:r>
    </w:p>
    <w:p w14:paraId="191191EE" w14:textId="77777777" w:rsidR="00564790" w:rsidRDefault="00671A82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частини першої статті 23 Закону N 2939</w:t>
      </w:r>
      <w:r>
        <w:rPr>
          <w:rFonts w:ascii="Arial" w:hAnsi="Arial"/>
          <w:color w:val="000000"/>
          <w:sz w:val="24"/>
        </w:rPr>
        <w:t xml:space="preserve"> рішення, дії чи бездіяльність розпорядників інформації можуть бути оскаржені до керівника розпорядника, вищого органу або суду.</w:t>
      </w:r>
    </w:p>
    <w:p w14:paraId="521820AA" w14:textId="77777777" w:rsidR="00564790" w:rsidRDefault="00671A82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b/>
          <w:color w:val="000000"/>
          <w:sz w:val="24"/>
        </w:rPr>
        <w:t>З повагою</w:t>
      </w:r>
    </w:p>
    <w:p w14:paraId="02AA055C" w14:textId="77777777" w:rsidR="00564790" w:rsidRDefault="00671A82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lastRenderedPageBreak/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1"/>
        <w:gridCol w:w="4506"/>
      </w:tblGrid>
      <w:tr w:rsidR="00564790" w14:paraId="2A8FDCA6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4F9C479A" w14:textId="77777777" w:rsidR="00564790" w:rsidRDefault="00671A82">
            <w:pPr>
              <w:spacing w:after="75"/>
              <w:jc w:val="center"/>
            </w:pPr>
            <w:bookmarkStart w:id="20" w:name="21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</w:p>
        </w:tc>
        <w:tc>
          <w:tcPr>
            <w:tcW w:w="4845" w:type="dxa"/>
            <w:vAlign w:val="center"/>
          </w:tcPr>
          <w:p w14:paraId="3973CD18" w14:textId="77777777" w:rsidR="00564790" w:rsidRDefault="00671A82">
            <w:pPr>
              <w:spacing w:after="75"/>
              <w:jc w:val="center"/>
            </w:pPr>
            <w:bookmarkStart w:id="21" w:name="22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Олена ОХРІМ</w:t>
            </w:r>
            <w:r>
              <w:rPr>
                <w:rFonts w:ascii="Arial" w:hAnsi="Arial"/>
                <w:b/>
                <w:color w:val="000000"/>
                <w:sz w:val="15"/>
              </w:rPr>
              <w:t>ЕНКО</w:t>
            </w:r>
          </w:p>
        </w:tc>
        <w:bookmarkEnd w:id="21"/>
      </w:tr>
    </w:tbl>
    <w:p w14:paraId="6C10985B" w14:textId="77777777" w:rsidR="00564790" w:rsidRDefault="00564790">
      <w:pPr>
        <w:spacing w:after="75"/>
        <w:ind w:firstLine="240"/>
        <w:jc w:val="both"/>
      </w:pPr>
      <w:bookmarkStart w:id="22" w:name="23"/>
    </w:p>
    <w:bookmarkEnd w:id="22"/>
    <w:p w14:paraId="74D6DDCA" w14:textId="77777777" w:rsidR="00671A82" w:rsidRDefault="00671A82"/>
    <w:sectPr w:rsidR="00671A82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90"/>
    <w:rsid w:val="00564790"/>
    <w:rsid w:val="00671A82"/>
    <w:rsid w:val="00B4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AF13"/>
  <w15:docId w15:val="{B55B577E-EB52-423F-8C44-C46B597B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3003</Words>
  <Characters>1712</Characters>
  <Application>Microsoft Office Word</Application>
  <DocSecurity>0</DocSecurity>
  <Lines>14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Evgen Tokarev</cp:lastModifiedBy>
  <cp:revision>2</cp:revision>
  <dcterms:created xsi:type="dcterms:W3CDTF">2025-11-20T08:14:00Z</dcterms:created>
  <dcterms:modified xsi:type="dcterms:W3CDTF">2025-11-20T08:14:00Z</dcterms:modified>
</cp:coreProperties>
</file>