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7DE7" w14:textId="77777777" w:rsidR="005B7041" w:rsidRDefault="00000000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5543C24F" wp14:editId="23822C6A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EAAE2" w14:textId="77777777" w:rsidR="005B7041" w:rsidRDefault="00000000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21"/>
        </w:rPr>
        <w:t>МІНІСТЕРСТВО ЮСТИЦІЇ УКРАЇНИ</w:t>
      </w:r>
    </w:p>
    <w:p w14:paraId="3BEE8122" w14:textId="77777777" w:rsidR="005B7041" w:rsidRDefault="0000000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40"/>
        </w:rPr>
        <w:t>ЛИСТ</w:t>
      </w:r>
    </w:p>
    <w:p w14:paraId="47DCD7CF" w14:textId="77777777" w:rsidR="005B7041" w:rsidRDefault="00000000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24"/>
        </w:rPr>
        <w:t>від 06.11.2025 р. N 160502/166548-9-25/8.4.3</w:t>
      </w:r>
    </w:p>
    <w:p w14:paraId="7E4FED99" w14:textId="77777777" w:rsidR="005B7041" w:rsidRDefault="00000000">
      <w:pPr>
        <w:spacing w:after="75"/>
        <w:ind w:firstLine="240"/>
        <w:jc w:val="right"/>
      </w:pPr>
      <w:bookmarkStart w:id="4" w:name="5"/>
      <w:bookmarkEnd w:id="3"/>
      <w:r>
        <w:rPr>
          <w:rFonts w:ascii="Arial" w:hAnsi="Arial"/>
          <w:color w:val="000000"/>
          <w:sz w:val="24"/>
        </w:rPr>
        <w:t xml:space="preserve">Відділ державної реєстрації юридичних осіб та фізичних осіб - підприємців </w:t>
      </w:r>
      <w:proofErr w:type="spellStart"/>
      <w:r>
        <w:rPr>
          <w:rFonts w:ascii="Arial" w:hAnsi="Arial"/>
          <w:color w:val="000000"/>
          <w:sz w:val="24"/>
        </w:rPr>
        <w:t>Кам'янської</w:t>
      </w:r>
      <w:proofErr w:type="spellEnd"/>
      <w:r>
        <w:rPr>
          <w:rFonts w:ascii="Arial" w:hAnsi="Arial"/>
          <w:color w:val="000000"/>
          <w:sz w:val="24"/>
        </w:rPr>
        <w:t xml:space="preserve"> міської ради Дніпропетровської області</w:t>
      </w:r>
    </w:p>
    <w:p w14:paraId="5B5AF8C5" w14:textId="77777777" w:rsidR="005B7041" w:rsidRDefault="00000000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40"/>
        </w:rPr>
        <w:t>Щодо надання роз'яснення</w:t>
      </w:r>
    </w:p>
    <w:p w14:paraId="4C0696E0" w14:textId="77777777" w:rsidR="005B7041" w:rsidRDefault="00000000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24"/>
        </w:rPr>
        <w:t xml:space="preserve">Міністерство юстиції України розглянуло лист Відділу державної реєстрації юридичних осіб та фізичних осіб - підприємців </w:t>
      </w:r>
      <w:proofErr w:type="spellStart"/>
      <w:r>
        <w:rPr>
          <w:rFonts w:ascii="Arial" w:hAnsi="Arial"/>
          <w:color w:val="000000"/>
          <w:sz w:val="24"/>
        </w:rPr>
        <w:t>Кам'янської</w:t>
      </w:r>
      <w:proofErr w:type="spellEnd"/>
      <w:r>
        <w:rPr>
          <w:rFonts w:ascii="Arial" w:hAnsi="Arial"/>
          <w:color w:val="000000"/>
          <w:sz w:val="24"/>
        </w:rPr>
        <w:t xml:space="preserve"> міської ради Дніпропетровської області від 18 вересня 2025 року N 12-09/140 щодо деяких питань, пов'язаних із реалізацією </w:t>
      </w:r>
      <w:r>
        <w:rPr>
          <w:rFonts w:ascii="Arial" w:hAnsi="Arial"/>
          <w:color w:val="293A55"/>
          <w:sz w:val="24"/>
        </w:rPr>
        <w:t>Закону України від 09 січня 2025 року N 4196-IX "Про особливості регулювання діяльності юридичних осіб окремих організаційно-правових форм у перехідний період та об'єднань юридичних осіб"</w:t>
      </w:r>
      <w:r>
        <w:rPr>
          <w:rFonts w:ascii="Arial" w:hAnsi="Arial"/>
          <w:color w:val="000000"/>
          <w:sz w:val="24"/>
        </w:rPr>
        <w:t xml:space="preserve"> (далі - Закон N 4196) у частині можливості внесення змін до установчих документів комунальних підприємств та повідомляє.</w:t>
      </w:r>
    </w:p>
    <w:p w14:paraId="33D6EC23" w14:textId="77777777" w:rsidR="005B7041" w:rsidRDefault="00000000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color w:val="000000"/>
          <w:sz w:val="24"/>
        </w:rPr>
        <w:t xml:space="preserve">Необхідно зазначити, що положення, які регулювали діяльність комунальних унітарних підприємств, містилися у </w:t>
      </w:r>
      <w:r>
        <w:rPr>
          <w:rFonts w:ascii="Arial" w:hAnsi="Arial"/>
          <w:color w:val="293A55"/>
          <w:sz w:val="24"/>
        </w:rPr>
        <w:t>статті 78 Господарського кодексу України</w:t>
      </w:r>
      <w:r>
        <w:rPr>
          <w:rFonts w:ascii="Arial" w:hAnsi="Arial"/>
          <w:color w:val="000000"/>
          <w:sz w:val="24"/>
        </w:rPr>
        <w:t>.</w:t>
      </w:r>
    </w:p>
    <w:p w14:paraId="572DCF9C" w14:textId="77777777" w:rsidR="005B7041" w:rsidRDefault="00000000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color w:val="000000"/>
          <w:sz w:val="24"/>
        </w:rPr>
        <w:t xml:space="preserve">Натомість </w:t>
      </w:r>
      <w:r>
        <w:rPr>
          <w:rFonts w:ascii="Arial" w:hAnsi="Arial"/>
          <w:color w:val="293A55"/>
          <w:sz w:val="24"/>
        </w:rPr>
        <w:t>Законом N 4196</w:t>
      </w:r>
      <w:r>
        <w:rPr>
          <w:rFonts w:ascii="Arial" w:hAnsi="Arial"/>
          <w:color w:val="000000"/>
          <w:sz w:val="24"/>
        </w:rPr>
        <w:t xml:space="preserve"> внесені зміни до ряду законодавчих актів України, що спрямовані на удосконалення корпоративного управління в юридичних особах, заснованих на державній і комунальній власності, встановлення правових й організаційних засад функціонування юридичних осіб певних організаційно-правових форм у перехідний період, а також на усунення суперечностей між </w:t>
      </w:r>
      <w:r>
        <w:rPr>
          <w:rFonts w:ascii="Arial" w:hAnsi="Arial"/>
          <w:color w:val="293A55"/>
          <w:sz w:val="24"/>
        </w:rPr>
        <w:t>Цивільним кодексом України</w:t>
      </w:r>
      <w:r>
        <w:rPr>
          <w:rFonts w:ascii="Arial" w:hAnsi="Arial"/>
          <w:color w:val="000000"/>
          <w:sz w:val="24"/>
        </w:rPr>
        <w:t xml:space="preserve"> та актами спеціального законодавства.</w:t>
      </w:r>
    </w:p>
    <w:p w14:paraId="138265CC" w14:textId="77777777" w:rsidR="005B7041" w:rsidRDefault="00000000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24"/>
        </w:rPr>
        <w:t xml:space="preserve">У зв'язку з введенням в дію </w:t>
      </w:r>
      <w:r>
        <w:rPr>
          <w:rFonts w:ascii="Arial" w:hAnsi="Arial"/>
          <w:color w:val="293A55"/>
          <w:sz w:val="24"/>
        </w:rPr>
        <w:t>Закону N 4196</w:t>
      </w:r>
      <w:r>
        <w:rPr>
          <w:rFonts w:ascii="Arial" w:hAnsi="Arial"/>
          <w:color w:val="000000"/>
          <w:sz w:val="24"/>
        </w:rPr>
        <w:t xml:space="preserve"> та втратою чинності </w:t>
      </w:r>
      <w:r>
        <w:rPr>
          <w:rFonts w:ascii="Arial" w:hAnsi="Arial"/>
          <w:color w:val="293A55"/>
          <w:sz w:val="24"/>
        </w:rPr>
        <w:t>Господарського кодексу України</w:t>
      </w:r>
      <w:r>
        <w:rPr>
          <w:rFonts w:ascii="Arial" w:hAnsi="Arial"/>
          <w:color w:val="000000"/>
          <w:sz w:val="24"/>
        </w:rPr>
        <w:t xml:space="preserve">, питання правового статусу комунальних підприємств нині регулюються Законом N 4196, </w:t>
      </w:r>
      <w:r>
        <w:rPr>
          <w:rFonts w:ascii="Arial" w:hAnsi="Arial"/>
          <w:color w:val="293A55"/>
          <w:sz w:val="24"/>
        </w:rPr>
        <w:t>Цивільним кодексом України</w:t>
      </w:r>
      <w:r>
        <w:rPr>
          <w:rFonts w:ascii="Arial" w:hAnsi="Arial"/>
          <w:color w:val="000000"/>
          <w:sz w:val="24"/>
        </w:rPr>
        <w:t xml:space="preserve"> та </w:t>
      </w:r>
      <w:r>
        <w:rPr>
          <w:rFonts w:ascii="Arial" w:hAnsi="Arial"/>
          <w:color w:val="293A55"/>
          <w:sz w:val="24"/>
        </w:rPr>
        <w:t>Законом України "Про місцеве самоврядування в Україні"</w:t>
      </w:r>
      <w:r>
        <w:rPr>
          <w:rFonts w:ascii="Arial" w:hAnsi="Arial"/>
          <w:color w:val="000000"/>
          <w:sz w:val="24"/>
        </w:rPr>
        <w:t>.</w:t>
      </w:r>
    </w:p>
    <w:p w14:paraId="0C87F996" w14:textId="77777777" w:rsidR="005B7041" w:rsidRDefault="00000000">
      <w:pPr>
        <w:spacing w:after="75"/>
        <w:ind w:firstLine="240"/>
        <w:jc w:val="both"/>
      </w:pPr>
      <w:bookmarkStart w:id="10" w:name="11"/>
      <w:bookmarkEnd w:id="9"/>
      <w:r>
        <w:rPr>
          <w:rFonts w:ascii="Arial" w:hAnsi="Arial"/>
          <w:color w:val="000000"/>
          <w:sz w:val="24"/>
        </w:rPr>
        <w:t xml:space="preserve">Так, особливості діяльності комунальних унітарних підприємств встановлені </w:t>
      </w:r>
      <w:r>
        <w:rPr>
          <w:rFonts w:ascii="Arial" w:hAnsi="Arial"/>
          <w:color w:val="293A55"/>
          <w:sz w:val="24"/>
        </w:rPr>
        <w:t>статтею 60-2 Закону України "Про місцеве самоврядування в Україні"</w:t>
      </w:r>
      <w:r>
        <w:rPr>
          <w:rFonts w:ascii="Arial" w:hAnsi="Arial"/>
          <w:color w:val="000000"/>
          <w:sz w:val="24"/>
        </w:rPr>
        <w:t>.</w:t>
      </w:r>
    </w:p>
    <w:p w14:paraId="577EA4FD" w14:textId="77777777" w:rsidR="005B7041" w:rsidRDefault="00000000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24"/>
        </w:rPr>
        <w:t xml:space="preserve">Слід зазначити, що положеннями </w:t>
      </w:r>
      <w:r>
        <w:rPr>
          <w:rFonts w:ascii="Arial" w:hAnsi="Arial"/>
          <w:color w:val="293A55"/>
          <w:sz w:val="24"/>
        </w:rPr>
        <w:t>Закону N 4196</w:t>
      </w:r>
      <w:r>
        <w:rPr>
          <w:rFonts w:ascii="Arial" w:hAnsi="Arial"/>
          <w:color w:val="000000"/>
          <w:sz w:val="24"/>
        </w:rPr>
        <w:t xml:space="preserve"> запроваджено перехідний період тривалістю три роки для поступового припинення функціонування </w:t>
      </w:r>
      <w:r>
        <w:rPr>
          <w:rFonts w:ascii="Arial" w:hAnsi="Arial"/>
          <w:color w:val="000000"/>
          <w:sz w:val="24"/>
        </w:rPr>
        <w:lastRenderedPageBreak/>
        <w:t>юридичних осіб певних організаційно-правових форм, зокрема й комунальних підприємств.</w:t>
      </w:r>
    </w:p>
    <w:p w14:paraId="308C7246" w14:textId="77777777" w:rsidR="005B7041" w:rsidRDefault="00000000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24"/>
        </w:rPr>
        <w:t xml:space="preserve">При цьому </w:t>
      </w:r>
      <w:r>
        <w:rPr>
          <w:rFonts w:ascii="Arial" w:hAnsi="Arial"/>
          <w:color w:val="293A55"/>
          <w:sz w:val="24"/>
        </w:rPr>
        <w:t>частиною першою статті 13 Закону N 4196</w:t>
      </w:r>
      <w:r>
        <w:rPr>
          <w:rFonts w:ascii="Arial" w:hAnsi="Arial"/>
          <w:color w:val="000000"/>
          <w:sz w:val="24"/>
        </w:rPr>
        <w:t xml:space="preserve"> встановлено </w:t>
      </w:r>
      <w:r>
        <w:rPr>
          <w:rFonts w:ascii="Arial" w:hAnsi="Arial"/>
          <w:color w:val="000000"/>
          <w:sz w:val="24"/>
          <w:u w:val="single"/>
        </w:rPr>
        <w:t>заборону на створення нових юридичних осіб</w:t>
      </w:r>
      <w:r>
        <w:rPr>
          <w:rFonts w:ascii="Arial" w:hAnsi="Arial"/>
          <w:color w:val="000000"/>
          <w:sz w:val="24"/>
        </w:rPr>
        <w:t xml:space="preserve"> у певних організаційно-правових формах, зокрема у і формі </w:t>
      </w:r>
      <w:r>
        <w:rPr>
          <w:rFonts w:ascii="Arial" w:hAnsi="Arial"/>
          <w:color w:val="000000"/>
          <w:sz w:val="24"/>
          <w:u w:val="single"/>
        </w:rPr>
        <w:t>комунального підприємства</w:t>
      </w:r>
      <w:r>
        <w:rPr>
          <w:rFonts w:ascii="Arial" w:hAnsi="Arial"/>
          <w:color w:val="000000"/>
          <w:sz w:val="24"/>
        </w:rPr>
        <w:t>.</w:t>
      </w:r>
    </w:p>
    <w:p w14:paraId="1708C4A5" w14:textId="77777777" w:rsidR="005B7041" w:rsidRDefault="00000000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24"/>
        </w:rPr>
        <w:t xml:space="preserve">Відповідно до </w:t>
      </w:r>
      <w:r>
        <w:rPr>
          <w:rFonts w:ascii="Arial" w:hAnsi="Arial"/>
          <w:color w:val="293A55"/>
          <w:sz w:val="24"/>
        </w:rPr>
        <w:t>частини другої статті 13 Закону N 4196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000000"/>
          <w:sz w:val="24"/>
          <w:u w:val="single"/>
        </w:rPr>
        <w:t>забороняється внесення змін до відомостей,</w:t>
      </w:r>
      <w:r>
        <w:rPr>
          <w:rFonts w:ascii="Arial" w:hAnsi="Arial"/>
          <w:color w:val="000000"/>
          <w:sz w:val="24"/>
        </w:rPr>
        <w:t xml:space="preserve"> зокрема про </w:t>
      </w:r>
      <w:r>
        <w:rPr>
          <w:rFonts w:ascii="Arial" w:hAnsi="Arial"/>
          <w:color w:val="000000"/>
          <w:sz w:val="24"/>
          <w:u w:val="single"/>
        </w:rPr>
        <w:t>комунальні підприємства</w:t>
      </w:r>
      <w:r>
        <w:rPr>
          <w:rFonts w:ascii="Arial" w:hAnsi="Arial"/>
          <w:color w:val="000000"/>
          <w:sz w:val="24"/>
        </w:rPr>
        <w:t>, що містяться в Єдиному державному реєстрі юридичних осіб, фізичних осіб - підприємців та громадських формувань (далі - Єдиний державний реєстр), крім:</w:t>
      </w:r>
    </w:p>
    <w:p w14:paraId="466C9FEB" w14:textId="77777777" w:rsidR="005B7041" w:rsidRDefault="00000000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24"/>
        </w:rPr>
        <w:t>державної реєстрації припинення юридичної особи шляхом перетворення або ліквідації та пов'язаних з цим змін до відомостей про юридичну особу;</w:t>
      </w:r>
    </w:p>
    <w:p w14:paraId="503FDA21" w14:textId="77777777" w:rsidR="005B7041" w:rsidRDefault="00000000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24"/>
          <w:u w:val="single"/>
        </w:rPr>
        <w:t>державної реєстрації змін до відомостей про юридичну особу, пов'язаних із зміною керівника юридичної особи,</w:t>
      </w:r>
      <w:r>
        <w:rPr>
          <w:rFonts w:ascii="Arial" w:hAnsi="Arial"/>
          <w:color w:val="000000"/>
          <w:sz w:val="24"/>
        </w:rPr>
        <w:t xml:space="preserve"> або державної реєстрації зміни складу комісії з припинення, голови комісії або ліквідатора, керуючого припиненням;</w:t>
      </w:r>
    </w:p>
    <w:p w14:paraId="3CA00313" w14:textId="77777777" w:rsidR="005B7041" w:rsidRDefault="00000000">
      <w:pPr>
        <w:spacing w:after="75"/>
        <w:ind w:firstLine="240"/>
        <w:jc w:val="both"/>
      </w:pPr>
      <w:bookmarkStart w:id="16" w:name="17"/>
      <w:bookmarkEnd w:id="15"/>
      <w:r>
        <w:rPr>
          <w:rFonts w:ascii="Arial" w:hAnsi="Arial"/>
          <w:color w:val="000000"/>
          <w:sz w:val="24"/>
        </w:rPr>
        <w:t>державної реєстрації змін до відомостей про юридичну особу, пов'язаних із передачею єдиного майнового комплексу державного підприємства до сфери управління Фонду державного майна України;</w:t>
      </w:r>
    </w:p>
    <w:p w14:paraId="61A2B6A2" w14:textId="77777777" w:rsidR="005B7041" w:rsidRDefault="00000000">
      <w:pPr>
        <w:spacing w:after="75"/>
        <w:ind w:firstLine="240"/>
        <w:jc w:val="both"/>
      </w:pPr>
      <w:bookmarkStart w:id="17" w:name="18"/>
      <w:bookmarkEnd w:id="16"/>
      <w:r>
        <w:rPr>
          <w:rFonts w:ascii="Arial" w:hAnsi="Arial"/>
          <w:color w:val="000000"/>
          <w:sz w:val="24"/>
        </w:rPr>
        <w:t>державної реєстрації змін до відомостей про юридичну особу, пов'язаних із відкриттям провадження у справі про банкрутство такої юридичної особи.</w:t>
      </w:r>
    </w:p>
    <w:p w14:paraId="3A4550AD" w14:textId="77777777" w:rsidR="005B7041" w:rsidRDefault="00000000">
      <w:pPr>
        <w:spacing w:after="75"/>
        <w:ind w:firstLine="240"/>
        <w:jc w:val="both"/>
      </w:pPr>
      <w:bookmarkStart w:id="18" w:name="19"/>
      <w:bookmarkEnd w:id="17"/>
      <w:r>
        <w:rPr>
          <w:rFonts w:ascii="Arial" w:hAnsi="Arial"/>
          <w:color w:val="000000"/>
          <w:sz w:val="24"/>
        </w:rPr>
        <w:t xml:space="preserve">Варто звернути увагу, що відповідно до абзацу другого </w:t>
      </w:r>
      <w:r>
        <w:rPr>
          <w:rFonts w:ascii="Arial" w:hAnsi="Arial"/>
          <w:color w:val="293A55"/>
          <w:sz w:val="24"/>
        </w:rPr>
        <w:t>пункту 1 статті 17 "Прикінцеві та перехідні положення" Закону N 4196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000000"/>
          <w:sz w:val="24"/>
          <w:u w:val="single"/>
        </w:rPr>
        <w:t>частина друга статті 13 вказаного Закону</w:t>
      </w:r>
      <w:r>
        <w:rPr>
          <w:rFonts w:ascii="Arial" w:hAnsi="Arial"/>
          <w:color w:val="000000"/>
          <w:sz w:val="24"/>
        </w:rPr>
        <w:t xml:space="preserve"> вводиться в дію через три роки та шість місяців з дня набрання чинності цим </w:t>
      </w:r>
      <w:r>
        <w:rPr>
          <w:rFonts w:ascii="Arial" w:hAnsi="Arial"/>
          <w:color w:val="293A55"/>
          <w:sz w:val="24"/>
        </w:rPr>
        <w:t>Законом</w:t>
      </w:r>
      <w:r>
        <w:rPr>
          <w:rFonts w:ascii="Arial" w:hAnsi="Arial"/>
          <w:color w:val="000000"/>
          <w:sz w:val="24"/>
        </w:rPr>
        <w:t xml:space="preserve"> (фактично після завершення перехідного періоду).</w:t>
      </w:r>
    </w:p>
    <w:p w14:paraId="1034BEF0" w14:textId="77777777" w:rsidR="005B7041" w:rsidRDefault="00000000">
      <w:pPr>
        <w:spacing w:after="75"/>
        <w:ind w:firstLine="240"/>
        <w:jc w:val="both"/>
      </w:pPr>
      <w:bookmarkStart w:id="19" w:name="20"/>
      <w:bookmarkEnd w:id="18"/>
      <w:r>
        <w:rPr>
          <w:rFonts w:ascii="Arial" w:hAnsi="Arial"/>
          <w:color w:val="293A55"/>
          <w:sz w:val="24"/>
        </w:rPr>
        <w:t>Пунктом 11 статті 17 "Прикінцеві та перехідні положення" Закону N 4196</w:t>
      </w:r>
      <w:r>
        <w:rPr>
          <w:rFonts w:ascii="Arial" w:hAnsi="Arial"/>
          <w:color w:val="000000"/>
          <w:sz w:val="24"/>
        </w:rPr>
        <w:t xml:space="preserve"> встановлюється, що державні та комунальні некомерційні підприємства протягом перехідного періоду, передбаченого цим </w:t>
      </w:r>
      <w:r>
        <w:rPr>
          <w:rFonts w:ascii="Arial" w:hAnsi="Arial"/>
          <w:color w:val="293A55"/>
          <w:sz w:val="24"/>
        </w:rPr>
        <w:t>Законом</w:t>
      </w:r>
      <w:r>
        <w:rPr>
          <w:rFonts w:ascii="Arial" w:hAnsi="Arial"/>
          <w:color w:val="000000"/>
          <w:sz w:val="24"/>
        </w:rPr>
        <w:t>, замінюють у своїх найменуваннях слова "державне некомерційне підприємство" або "</w:t>
      </w:r>
      <w:r>
        <w:rPr>
          <w:rFonts w:ascii="Arial" w:hAnsi="Arial"/>
          <w:color w:val="000000"/>
          <w:sz w:val="24"/>
          <w:u w:val="single"/>
        </w:rPr>
        <w:t>комунальне некомерційне підприємство</w:t>
      </w:r>
      <w:r>
        <w:rPr>
          <w:rFonts w:ascii="Arial" w:hAnsi="Arial"/>
          <w:color w:val="000000"/>
          <w:sz w:val="24"/>
        </w:rPr>
        <w:t>" відповідно словами "державне некомерційне товариство" або "</w:t>
      </w:r>
      <w:r>
        <w:rPr>
          <w:rFonts w:ascii="Arial" w:hAnsi="Arial"/>
          <w:color w:val="000000"/>
          <w:sz w:val="24"/>
          <w:u w:val="single"/>
        </w:rPr>
        <w:t>комунальне некомерційне товариство</w:t>
      </w:r>
      <w:r>
        <w:rPr>
          <w:rFonts w:ascii="Arial" w:hAnsi="Arial"/>
          <w:color w:val="000000"/>
          <w:sz w:val="24"/>
        </w:rPr>
        <w:t>"</w:t>
      </w:r>
      <w:r>
        <w:rPr>
          <w:rFonts w:ascii="Arial" w:hAnsi="Arial"/>
          <w:i/>
          <w:color w:val="000000"/>
          <w:sz w:val="24"/>
        </w:rPr>
        <w:t>.</w:t>
      </w:r>
    </w:p>
    <w:p w14:paraId="528DB89B" w14:textId="77777777" w:rsidR="005B7041" w:rsidRDefault="00000000">
      <w:pPr>
        <w:spacing w:after="75"/>
        <w:ind w:firstLine="240"/>
        <w:jc w:val="both"/>
      </w:pPr>
      <w:bookmarkStart w:id="20" w:name="21"/>
      <w:bookmarkEnd w:id="19"/>
      <w:r>
        <w:rPr>
          <w:rFonts w:ascii="Arial" w:hAnsi="Arial"/>
          <w:color w:val="000000"/>
          <w:sz w:val="24"/>
        </w:rPr>
        <w:t xml:space="preserve">Також, </w:t>
      </w:r>
      <w:r>
        <w:rPr>
          <w:rFonts w:ascii="Arial" w:hAnsi="Arial"/>
          <w:color w:val="293A55"/>
          <w:sz w:val="24"/>
        </w:rPr>
        <w:t>пунктом 10 статті 17 "Прикінцеві та перехідні положення" Закону N 4196</w:t>
      </w:r>
      <w:r>
        <w:rPr>
          <w:rFonts w:ascii="Arial" w:hAnsi="Arial"/>
          <w:color w:val="000000"/>
          <w:sz w:val="24"/>
        </w:rPr>
        <w:t xml:space="preserve"> встановлюється, що протягом перехідного періоду, передбаченого цим </w:t>
      </w:r>
      <w:r>
        <w:rPr>
          <w:rFonts w:ascii="Arial" w:hAnsi="Arial"/>
          <w:color w:val="293A55"/>
          <w:sz w:val="24"/>
        </w:rPr>
        <w:t>Законом</w:t>
      </w:r>
      <w:r>
        <w:rPr>
          <w:rFonts w:ascii="Arial" w:hAnsi="Arial"/>
          <w:color w:val="000000"/>
          <w:sz w:val="24"/>
        </w:rPr>
        <w:t xml:space="preserve">, статути та внутрішні положення підприємств та їхніх правонаступників підлягають приведенню у відповідність із цим Законом. </w:t>
      </w:r>
      <w:r>
        <w:rPr>
          <w:rFonts w:ascii="Arial" w:hAnsi="Arial"/>
          <w:color w:val="000000"/>
          <w:sz w:val="24"/>
          <w:u w:val="single"/>
        </w:rPr>
        <w:t>До моменту приведення статутів</w:t>
      </w:r>
      <w:r>
        <w:rPr>
          <w:rFonts w:ascii="Arial" w:hAnsi="Arial"/>
          <w:color w:val="000000"/>
          <w:sz w:val="24"/>
        </w:rPr>
        <w:t xml:space="preserve"> та внутрішніх положень підприємств у відповідність із цим Законом </w:t>
      </w:r>
      <w:r>
        <w:rPr>
          <w:rFonts w:ascii="Arial" w:hAnsi="Arial"/>
          <w:color w:val="000000"/>
          <w:sz w:val="24"/>
          <w:u w:val="single"/>
        </w:rPr>
        <w:t>вони застосовуються в частині, що не суперечить цьому Закону</w:t>
      </w:r>
      <w:r>
        <w:rPr>
          <w:rFonts w:ascii="Arial" w:hAnsi="Arial"/>
          <w:color w:val="000000"/>
          <w:sz w:val="24"/>
        </w:rPr>
        <w:t>.</w:t>
      </w:r>
    </w:p>
    <w:p w14:paraId="21EFEDB9" w14:textId="77777777" w:rsidR="005B7041" w:rsidRDefault="00000000">
      <w:pPr>
        <w:spacing w:after="75"/>
        <w:ind w:firstLine="240"/>
        <w:jc w:val="both"/>
      </w:pPr>
      <w:bookmarkStart w:id="21" w:name="22"/>
      <w:bookmarkEnd w:id="20"/>
      <w:r>
        <w:rPr>
          <w:rFonts w:ascii="Arial" w:hAnsi="Arial"/>
          <w:color w:val="000000"/>
          <w:sz w:val="24"/>
        </w:rPr>
        <w:t xml:space="preserve">За результатами аналізу наведених положень та з урахуванням змісту порушених питань можна дійти висновку, що </w:t>
      </w:r>
      <w:r>
        <w:rPr>
          <w:rFonts w:ascii="Arial" w:hAnsi="Arial"/>
          <w:color w:val="293A55"/>
          <w:sz w:val="24"/>
        </w:rPr>
        <w:t>Закон N 4196</w:t>
      </w:r>
      <w:r>
        <w:rPr>
          <w:rFonts w:ascii="Arial" w:hAnsi="Arial"/>
          <w:color w:val="000000"/>
          <w:sz w:val="24"/>
        </w:rPr>
        <w:t xml:space="preserve"> не містить положень, які б забороняли протягом перехідного періоду вносити зміни до установчих документів таких підприємств, які не пов'язані із вжиттям описаних вище заходів.</w:t>
      </w:r>
    </w:p>
    <w:p w14:paraId="0C7F9CC4" w14:textId="77777777" w:rsidR="005B7041" w:rsidRDefault="00000000">
      <w:pPr>
        <w:spacing w:after="75"/>
        <w:ind w:firstLine="240"/>
        <w:jc w:val="both"/>
      </w:pPr>
      <w:bookmarkStart w:id="22" w:name="23"/>
      <w:bookmarkEnd w:id="21"/>
      <w:r>
        <w:rPr>
          <w:rFonts w:ascii="Arial" w:hAnsi="Arial"/>
          <w:i/>
          <w:color w:val="000000"/>
          <w:sz w:val="24"/>
        </w:rPr>
        <w:lastRenderedPageBreak/>
        <w:t>Важливі юридичні застереження:</w:t>
      </w:r>
    </w:p>
    <w:p w14:paraId="16ADB46B" w14:textId="77777777" w:rsidR="005B7041" w:rsidRDefault="00000000">
      <w:pPr>
        <w:spacing w:after="75"/>
        <w:ind w:firstLine="240"/>
        <w:jc w:val="both"/>
      </w:pPr>
      <w:bookmarkStart w:id="23" w:name="24"/>
      <w:bookmarkEnd w:id="22"/>
      <w:r>
        <w:rPr>
          <w:rFonts w:ascii="Arial" w:hAnsi="Arial"/>
          <w:i/>
          <w:color w:val="000000"/>
          <w:sz w:val="24"/>
        </w:rPr>
        <w:t>1. Листи Міністерства юстиції України не є нормативно-правовими актами, не встановлюють правових норм та мають лише інформаційний характер. Їх реальне значення не перевищує авторитету аргументів та суджень, покладених в основу відповідної правової позиції.</w:t>
      </w:r>
    </w:p>
    <w:p w14:paraId="20EF1C9A" w14:textId="77777777" w:rsidR="005B7041" w:rsidRDefault="00000000">
      <w:pPr>
        <w:spacing w:after="75"/>
        <w:ind w:firstLine="240"/>
        <w:jc w:val="both"/>
      </w:pPr>
      <w:bookmarkStart w:id="24" w:name="25"/>
      <w:bookmarkEnd w:id="23"/>
      <w:r>
        <w:rPr>
          <w:rFonts w:ascii="Arial" w:hAnsi="Arial"/>
          <w:i/>
          <w:color w:val="000000"/>
          <w:sz w:val="24"/>
        </w:rPr>
        <w:t>2. Роз'яснення законодавства, яке міститься у цьому листі, не є юридичною консультацією щодо конкретної ситуації та не враховує особливостей відповідних фактичних обставин.</w:t>
      </w:r>
    </w:p>
    <w:p w14:paraId="10290E79" w14:textId="77777777" w:rsidR="005B7041" w:rsidRDefault="00000000">
      <w:pPr>
        <w:spacing w:after="75"/>
        <w:ind w:firstLine="240"/>
        <w:jc w:val="both"/>
      </w:pPr>
      <w:bookmarkStart w:id="25" w:name="26"/>
      <w:bookmarkEnd w:id="24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5"/>
        <w:gridCol w:w="4618"/>
      </w:tblGrid>
      <w:tr w:rsidR="005B7041" w14:paraId="7DC775E8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121CF939" w14:textId="77777777" w:rsidR="005B7041" w:rsidRDefault="00000000">
            <w:pPr>
              <w:spacing w:after="75"/>
              <w:jc w:val="center"/>
            </w:pPr>
            <w:bookmarkStart w:id="26" w:name="27"/>
            <w:bookmarkEnd w:id="25"/>
            <w:r>
              <w:rPr>
                <w:rFonts w:ascii="Arial" w:hAnsi="Arial"/>
                <w:b/>
                <w:color w:val="000000"/>
                <w:sz w:val="15"/>
              </w:rPr>
              <w:t>Заступник Міністра</w:t>
            </w:r>
          </w:p>
        </w:tc>
        <w:tc>
          <w:tcPr>
            <w:tcW w:w="4845" w:type="dxa"/>
            <w:vAlign w:val="center"/>
          </w:tcPr>
          <w:p w14:paraId="7C91BB32" w14:textId="77777777" w:rsidR="005B7041" w:rsidRDefault="00000000">
            <w:pPr>
              <w:spacing w:after="75"/>
              <w:jc w:val="center"/>
            </w:pPr>
            <w:bookmarkStart w:id="27" w:name="28"/>
            <w:bookmarkEnd w:id="26"/>
            <w:r>
              <w:rPr>
                <w:rFonts w:ascii="Arial" w:hAnsi="Arial"/>
                <w:b/>
                <w:color w:val="000000"/>
                <w:sz w:val="15"/>
              </w:rPr>
              <w:t>Олена ФЕРЕНС</w:t>
            </w:r>
          </w:p>
        </w:tc>
        <w:bookmarkEnd w:id="27"/>
      </w:tr>
    </w:tbl>
    <w:p w14:paraId="3EA82FEF" w14:textId="77777777" w:rsidR="00F06A5E" w:rsidRDefault="00F06A5E"/>
    <w:sectPr w:rsidR="00F06A5E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933510">
    <w:abstractNumId w:val="1"/>
  </w:num>
  <w:num w:numId="2" w16cid:durableId="80604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041"/>
    <w:rsid w:val="005175C0"/>
    <w:rsid w:val="005B7041"/>
    <w:rsid w:val="009C75AD"/>
    <w:rsid w:val="00F0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55E"/>
  <w15:docId w15:val="{EB27E9FA-B307-410C-99B3-8E29470B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3259</Words>
  <Characters>1859</Characters>
  <Application>Microsoft Office Word</Application>
  <DocSecurity>0</DocSecurity>
  <Lines>15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Євген Токарев</cp:lastModifiedBy>
  <cp:revision>3</cp:revision>
  <dcterms:created xsi:type="dcterms:W3CDTF">2025-11-11T08:18:00Z</dcterms:created>
  <dcterms:modified xsi:type="dcterms:W3CDTF">2025-11-11T08:18:00Z</dcterms:modified>
</cp:coreProperties>
</file>