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F0FC7" w14:textId="77777777" w:rsidR="00130844" w:rsidRDefault="00000000">
      <w:pPr>
        <w:spacing w:after="75"/>
        <w:jc w:val="center"/>
      </w:pPr>
      <w:bookmarkStart w:id="0" w:name="1"/>
      <w:r>
        <w:rPr>
          <w:noProof/>
        </w:rPr>
        <w:drawing>
          <wp:inline distT="0" distB="0" distL="0" distR="0" wp14:anchorId="3B730446" wp14:editId="4677C726">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14:paraId="62CD39E1" w14:textId="77777777" w:rsidR="00130844" w:rsidRDefault="00000000">
      <w:pPr>
        <w:spacing w:after="75"/>
        <w:jc w:val="center"/>
      </w:pPr>
      <w:bookmarkStart w:id="1" w:name="2"/>
      <w:bookmarkEnd w:id="0"/>
      <w:r>
        <w:rPr>
          <w:rFonts w:ascii="Arial" w:hAnsi="Arial"/>
          <w:b/>
          <w:color w:val="000000"/>
          <w:sz w:val="21"/>
        </w:rPr>
        <w:t>МІНІСТЕРСТВО У СПРАВАХ ВЕТЕРАНІВ УКРАЇНИ</w:t>
      </w:r>
    </w:p>
    <w:p w14:paraId="76325EDA" w14:textId="77777777" w:rsidR="00130844" w:rsidRDefault="00000000">
      <w:pPr>
        <w:pStyle w:val="2"/>
        <w:spacing w:after="225"/>
        <w:jc w:val="center"/>
      </w:pPr>
      <w:bookmarkStart w:id="2" w:name="3"/>
      <w:bookmarkEnd w:id="1"/>
      <w:r>
        <w:rPr>
          <w:rFonts w:ascii="Arial" w:hAnsi="Arial"/>
          <w:color w:val="000000"/>
          <w:sz w:val="40"/>
        </w:rPr>
        <w:t>ЛИСТ</w:t>
      </w:r>
    </w:p>
    <w:p w14:paraId="056DC38A" w14:textId="77777777" w:rsidR="00130844" w:rsidRDefault="00000000">
      <w:pPr>
        <w:spacing w:after="75"/>
        <w:jc w:val="center"/>
      </w:pPr>
      <w:bookmarkStart w:id="3" w:name="4"/>
      <w:bookmarkEnd w:id="2"/>
      <w:r>
        <w:rPr>
          <w:rFonts w:ascii="Arial" w:hAnsi="Arial"/>
          <w:b/>
          <w:color w:val="000000"/>
          <w:sz w:val="24"/>
        </w:rPr>
        <w:t>від 05.12.2025 р. N 27112/2.3/3.3-25</w:t>
      </w:r>
    </w:p>
    <w:p w14:paraId="5EF33FCD" w14:textId="77777777" w:rsidR="00130844" w:rsidRDefault="00000000">
      <w:pPr>
        <w:spacing w:after="75"/>
        <w:ind w:firstLine="240"/>
        <w:jc w:val="both"/>
      </w:pPr>
      <w:bookmarkStart w:id="4" w:name="5"/>
      <w:bookmarkEnd w:id="3"/>
      <w:r>
        <w:rPr>
          <w:rFonts w:ascii="Arial" w:hAnsi="Arial"/>
          <w:color w:val="000000"/>
          <w:sz w:val="24"/>
        </w:rPr>
        <w:t>Міністерство у справах ветеранів України розглянуло [...] інформаційний запит [...] щодо додаткових програм підтримки в придбанні житла ветеранам війни та особам з інвалідністю внаслідок війни від органів місцевого самоврядування і в межах компетенції повідомляє.</w:t>
      </w:r>
    </w:p>
    <w:p w14:paraId="34E37DEE" w14:textId="77777777" w:rsidR="00130844" w:rsidRDefault="00000000">
      <w:pPr>
        <w:spacing w:after="75"/>
        <w:ind w:firstLine="240"/>
        <w:jc w:val="both"/>
      </w:pPr>
      <w:bookmarkStart w:id="5" w:name="6"/>
      <w:bookmarkEnd w:id="4"/>
      <w:r>
        <w:rPr>
          <w:rFonts w:ascii="Arial" w:hAnsi="Arial"/>
          <w:color w:val="000000"/>
          <w:sz w:val="24"/>
        </w:rPr>
        <w:t xml:space="preserve">Частиною другою </w:t>
      </w:r>
      <w:r>
        <w:rPr>
          <w:rFonts w:ascii="Arial" w:hAnsi="Arial"/>
          <w:color w:val="293A55"/>
          <w:sz w:val="24"/>
        </w:rPr>
        <w:t>статті 19 Конституції України</w:t>
      </w:r>
      <w:r>
        <w:rPr>
          <w:rFonts w:ascii="Arial" w:hAnsi="Arial"/>
          <w:color w:val="000000"/>
          <w:sz w:val="24"/>
        </w:rPr>
        <w:t xml:space="preserve">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w:t>
      </w:r>
      <w:r>
        <w:rPr>
          <w:rFonts w:ascii="Arial" w:hAnsi="Arial"/>
          <w:color w:val="293A55"/>
          <w:sz w:val="24"/>
        </w:rPr>
        <w:t>Конституцією</w:t>
      </w:r>
      <w:r>
        <w:rPr>
          <w:rFonts w:ascii="Arial" w:hAnsi="Arial"/>
          <w:color w:val="000000"/>
          <w:sz w:val="24"/>
        </w:rPr>
        <w:t xml:space="preserve"> та законами України.</w:t>
      </w:r>
    </w:p>
    <w:p w14:paraId="1662E0DD" w14:textId="77777777" w:rsidR="00130844" w:rsidRDefault="00000000">
      <w:pPr>
        <w:spacing w:after="75"/>
        <w:ind w:firstLine="240"/>
        <w:jc w:val="both"/>
      </w:pPr>
      <w:bookmarkStart w:id="6" w:name="7"/>
      <w:bookmarkEnd w:id="5"/>
      <w:r>
        <w:rPr>
          <w:rFonts w:ascii="Arial" w:hAnsi="Arial"/>
          <w:color w:val="000000"/>
          <w:sz w:val="24"/>
        </w:rPr>
        <w:t xml:space="preserve">Відповідно до Положення про Міністерство у справах ветеранів України, затвердженого </w:t>
      </w:r>
      <w:r>
        <w:rPr>
          <w:rFonts w:ascii="Arial" w:hAnsi="Arial"/>
          <w:color w:val="293A55"/>
          <w:sz w:val="24"/>
        </w:rPr>
        <w:t>постановою Кабінету Міністрів України від 27.12.2018 N 1175</w:t>
      </w:r>
      <w:r>
        <w:rPr>
          <w:rFonts w:ascii="Arial" w:hAnsi="Arial"/>
          <w:color w:val="000000"/>
          <w:sz w:val="24"/>
        </w:rPr>
        <w:t xml:space="preserve"> (в редакції </w:t>
      </w:r>
      <w:r>
        <w:rPr>
          <w:rFonts w:ascii="Arial" w:hAnsi="Arial"/>
          <w:color w:val="293A55"/>
          <w:sz w:val="24"/>
        </w:rPr>
        <w:t>постанови Кабінету Міністрів України від 15.04.2020 N 276</w:t>
      </w:r>
      <w:r>
        <w:rPr>
          <w:rFonts w:ascii="Arial" w:hAnsi="Arial"/>
          <w:color w:val="000000"/>
          <w:sz w:val="24"/>
        </w:rPr>
        <w:t xml:space="preserve">), </w:t>
      </w:r>
      <w:proofErr w:type="spellStart"/>
      <w:r>
        <w:rPr>
          <w:rFonts w:ascii="Arial" w:hAnsi="Arial"/>
          <w:color w:val="000000"/>
          <w:sz w:val="24"/>
        </w:rPr>
        <w:t>Мінветеранів</w:t>
      </w:r>
      <w:proofErr w:type="spellEnd"/>
      <w:r>
        <w:rPr>
          <w:rFonts w:ascii="Arial" w:hAnsi="Arial"/>
          <w:color w:val="000000"/>
          <w:sz w:val="24"/>
        </w:rPr>
        <w:t xml:space="preserve"> забезпечує формування і реалізацію державної політики у сфері підтримки та реалізації інтересів ветеранів війни та членів їх сімей, зокрема забезпечення психологічної реабілітації, соціальної та професійної адаптації, зайнятості, підвищення конкурентоспроможності на ринку праці, а також санаторно-курортним лікуванням, житлом.</w:t>
      </w:r>
    </w:p>
    <w:p w14:paraId="6A594A1C" w14:textId="77777777" w:rsidR="00130844" w:rsidRDefault="00000000">
      <w:pPr>
        <w:spacing w:after="75"/>
        <w:ind w:firstLine="240"/>
        <w:jc w:val="both"/>
      </w:pPr>
      <w:bookmarkStart w:id="7" w:name="8"/>
      <w:bookmarkEnd w:id="6"/>
      <w:r>
        <w:rPr>
          <w:rFonts w:ascii="Arial" w:hAnsi="Arial"/>
          <w:color w:val="000000"/>
          <w:sz w:val="24"/>
        </w:rPr>
        <w:t xml:space="preserve">В межах визначених законодавством повноважень, </w:t>
      </w:r>
      <w:proofErr w:type="spellStart"/>
      <w:r>
        <w:rPr>
          <w:rFonts w:ascii="Arial" w:hAnsi="Arial"/>
          <w:color w:val="000000"/>
          <w:sz w:val="24"/>
        </w:rPr>
        <w:t>Мінветеранів</w:t>
      </w:r>
      <w:proofErr w:type="spellEnd"/>
      <w:r>
        <w:rPr>
          <w:rFonts w:ascii="Arial" w:hAnsi="Arial"/>
          <w:color w:val="000000"/>
          <w:sz w:val="24"/>
        </w:rPr>
        <w:t xml:space="preserve"> реалізує державну політику у сфері забезпечення житлом ветеранів війни та членів їх сімей шляхом розподілу коштів субвенції з державного бюджету місцевим бюджетам на виплату грошової компенсації за належні для придбання жилі приміщення та виплату грошової компенсації за </w:t>
      </w:r>
      <w:proofErr w:type="spellStart"/>
      <w:r>
        <w:rPr>
          <w:rFonts w:ascii="Arial" w:hAnsi="Arial"/>
          <w:color w:val="000000"/>
          <w:sz w:val="24"/>
        </w:rPr>
        <w:t>найм</w:t>
      </w:r>
      <w:proofErr w:type="spellEnd"/>
      <w:r>
        <w:rPr>
          <w:rFonts w:ascii="Arial" w:hAnsi="Arial"/>
          <w:color w:val="000000"/>
          <w:sz w:val="24"/>
        </w:rPr>
        <w:t xml:space="preserve"> (оренду) житлових приміщень.</w:t>
      </w:r>
    </w:p>
    <w:p w14:paraId="7E7D0D7A" w14:textId="77777777" w:rsidR="00130844" w:rsidRDefault="00000000">
      <w:pPr>
        <w:spacing w:after="75"/>
        <w:ind w:firstLine="240"/>
        <w:jc w:val="both"/>
      </w:pPr>
      <w:bookmarkStart w:id="8" w:name="9"/>
      <w:bookmarkEnd w:id="7"/>
      <w:r>
        <w:rPr>
          <w:rFonts w:ascii="Arial" w:hAnsi="Arial"/>
          <w:color w:val="000000"/>
          <w:sz w:val="24"/>
        </w:rPr>
        <w:t xml:space="preserve">Порядком виплати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 затвердженим </w:t>
      </w:r>
      <w:r>
        <w:rPr>
          <w:rFonts w:ascii="Arial" w:hAnsi="Arial"/>
          <w:color w:val="293A55"/>
          <w:sz w:val="24"/>
        </w:rPr>
        <w:t>постановою Кабінету Міністрів України від 19.10.2016 N 719</w:t>
      </w:r>
      <w:r>
        <w:rPr>
          <w:rFonts w:ascii="Arial" w:hAnsi="Arial"/>
          <w:color w:val="000000"/>
          <w:sz w:val="24"/>
        </w:rPr>
        <w:t xml:space="preserve"> (в редакції </w:t>
      </w:r>
      <w:r>
        <w:rPr>
          <w:rFonts w:ascii="Arial" w:hAnsi="Arial"/>
          <w:color w:val="293A55"/>
          <w:sz w:val="24"/>
        </w:rPr>
        <w:t>постанови Кабінету Міністрів України від 11.08.2021 N 846</w:t>
      </w:r>
      <w:r>
        <w:rPr>
          <w:rFonts w:ascii="Arial" w:hAnsi="Arial"/>
          <w:color w:val="000000"/>
          <w:sz w:val="24"/>
        </w:rPr>
        <w:t>) (далі - Порядок виплати), регламентовані умови та механізм виплати грошової компенсації за належні для отримання жилі приміщення (далі - грошова компенсація) для деяких категорій осіб, які захищали незалежність, суверенітет та територіальну цілісність України, а також членів їх сімей.</w:t>
      </w:r>
    </w:p>
    <w:p w14:paraId="1E7B0472" w14:textId="77777777" w:rsidR="00130844" w:rsidRDefault="00000000">
      <w:pPr>
        <w:spacing w:after="75"/>
        <w:ind w:firstLine="240"/>
        <w:jc w:val="both"/>
      </w:pPr>
      <w:bookmarkStart w:id="9" w:name="10"/>
      <w:bookmarkEnd w:id="8"/>
      <w:r>
        <w:rPr>
          <w:rFonts w:ascii="Arial" w:hAnsi="Arial"/>
          <w:color w:val="000000"/>
          <w:sz w:val="24"/>
        </w:rPr>
        <w:lastRenderedPageBreak/>
        <w:t xml:space="preserve">Згідно з </w:t>
      </w:r>
      <w:r>
        <w:rPr>
          <w:rFonts w:ascii="Arial" w:hAnsi="Arial"/>
          <w:color w:val="293A55"/>
          <w:sz w:val="24"/>
        </w:rPr>
        <w:t>Порядком виплати</w:t>
      </w:r>
      <w:r>
        <w:rPr>
          <w:rFonts w:ascii="Arial" w:hAnsi="Arial"/>
          <w:color w:val="000000"/>
          <w:sz w:val="24"/>
        </w:rPr>
        <w:t xml:space="preserve"> право на отримання грошової компенсації мають:</w:t>
      </w:r>
    </w:p>
    <w:p w14:paraId="70665E74" w14:textId="77777777" w:rsidR="00130844" w:rsidRDefault="00000000">
      <w:pPr>
        <w:spacing w:after="75"/>
        <w:ind w:firstLine="240"/>
        <w:jc w:val="both"/>
      </w:pPr>
      <w:bookmarkStart w:id="10" w:name="11"/>
      <w:bookmarkEnd w:id="9"/>
      <w:r>
        <w:rPr>
          <w:rFonts w:ascii="Arial" w:hAnsi="Arial"/>
          <w:color w:val="000000"/>
          <w:sz w:val="24"/>
        </w:rPr>
        <w:t xml:space="preserve">члени сімей осіб, які загинули (пропали безвісти), померли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статус яким надано відповідно до </w:t>
      </w:r>
      <w:r>
        <w:rPr>
          <w:rFonts w:ascii="Arial" w:hAnsi="Arial"/>
          <w:color w:val="293A55"/>
          <w:sz w:val="24"/>
        </w:rPr>
        <w:t>пунктів 2 - 5 частини першої статті 10</w:t>
      </w:r>
      <w:r>
        <w:rPr>
          <w:rFonts w:ascii="Arial" w:hAnsi="Arial"/>
          <w:color w:val="000000"/>
          <w:vertAlign w:val="superscript"/>
        </w:rPr>
        <w:t>1</w:t>
      </w:r>
      <w:r>
        <w:rPr>
          <w:rFonts w:ascii="Arial" w:hAnsi="Arial"/>
          <w:color w:val="000000"/>
          <w:sz w:val="24"/>
        </w:rPr>
        <w:t xml:space="preserve"> </w:t>
      </w:r>
      <w:r>
        <w:rPr>
          <w:rFonts w:ascii="Arial" w:hAnsi="Arial"/>
          <w:color w:val="293A55"/>
          <w:sz w:val="24"/>
        </w:rPr>
        <w:t>Закону України "Про статус ветеранів війни, гарантії їх соціального захисту"</w:t>
      </w:r>
      <w:r>
        <w:rPr>
          <w:rFonts w:ascii="Arial" w:hAnsi="Arial"/>
          <w:color w:val="000000"/>
          <w:sz w:val="24"/>
        </w:rPr>
        <w:t xml:space="preserve"> (далі - Закон) і які перебувають на квартирному обліку, за відповідними категоріями (</w:t>
      </w:r>
      <w:r>
        <w:rPr>
          <w:rFonts w:ascii="Arial" w:hAnsi="Arial"/>
          <w:color w:val="293A55"/>
          <w:sz w:val="24"/>
        </w:rPr>
        <w:t>пункт 2 Порядку виплати</w:t>
      </w:r>
      <w:r>
        <w:rPr>
          <w:rFonts w:ascii="Arial" w:hAnsi="Arial"/>
          <w:color w:val="000000"/>
          <w:sz w:val="24"/>
        </w:rPr>
        <w:t>);</w:t>
      </w:r>
    </w:p>
    <w:p w14:paraId="22428E90" w14:textId="77777777" w:rsidR="00130844" w:rsidRDefault="00000000">
      <w:pPr>
        <w:spacing w:after="75"/>
        <w:ind w:firstLine="240"/>
        <w:jc w:val="both"/>
      </w:pPr>
      <w:bookmarkStart w:id="11" w:name="12"/>
      <w:bookmarkEnd w:id="10"/>
      <w:r>
        <w:rPr>
          <w:rFonts w:ascii="Arial" w:hAnsi="Arial"/>
          <w:color w:val="000000"/>
          <w:sz w:val="24"/>
        </w:rPr>
        <w:t xml:space="preserve">особи з інвалідністю I - II групи, інвалідність яких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w:t>
      </w:r>
      <w:r>
        <w:rPr>
          <w:rFonts w:ascii="Arial" w:hAnsi="Arial"/>
          <w:color w:val="293A55"/>
          <w:sz w:val="24"/>
        </w:rPr>
        <w:t>пунктами 11 - 14 частини другої статті 7 Закону</w:t>
      </w:r>
      <w:r>
        <w:rPr>
          <w:rFonts w:ascii="Arial" w:hAnsi="Arial"/>
          <w:color w:val="000000"/>
          <w:sz w:val="24"/>
        </w:rPr>
        <w:t>, які перебувають на квартирному обліку (</w:t>
      </w:r>
      <w:r>
        <w:rPr>
          <w:rFonts w:ascii="Arial" w:hAnsi="Arial"/>
          <w:color w:val="293A55"/>
          <w:sz w:val="24"/>
        </w:rPr>
        <w:t>пункт 3 Порядку виплати</w:t>
      </w:r>
      <w:r>
        <w:rPr>
          <w:rFonts w:ascii="Arial" w:hAnsi="Arial"/>
          <w:color w:val="000000"/>
          <w:sz w:val="24"/>
        </w:rPr>
        <w:t>).</w:t>
      </w:r>
    </w:p>
    <w:p w14:paraId="6E63FF0E" w14:textId="77777777" w:rsidR="00130844" w:rsidRDefault="00000000">
      <w:pPr>
        <w:spacing w:after="75"/>
        <w:ind w:firstLine="240"/>
        <w:jc w:val="both"/>
      </w:pPr>
      <w:bookmarkStart w:id="12" w:name="13"/>
      <w:bookmarkEnd w:id="11"/>
      <w:r>
        <w:rPr>
          <w:rFonts w:ascii="Arial" w:hAnsi="Arial"/>
          <w:color w:val="000000"/>
          <w:sz w:val="24"/>
        </w:rPr>
        <w:t xml:space="preserve">Згідно з абзацом першим </w:t>
      </w:r>
      <w:r>
        <w:rPr>
          <w:rFonts w:ascii="Arial" w:hAnsi="Arial"/>
          <w:color w:val="293A55"/>
          <w:sz w:val="24"/>
        </w:rPr>
        <w:t>пункту 7 Порядку виплати</w:t>
      </w:r>
      <w:r>
        <w:rPr>
          <w:rFonts w:ascii="Arial" w:hAnsi="Arial"/>
          <w:color w:val="000000"/>
          <w:sz w:val="24"/>
        </w:rPr>
        <w:t xml:space="preserve"> заяву про призначення грошової компенсації член сім'ї особи, яка загинула (пропала безвісти), померла, особа з інвалідністю або їх законний представник чи уповноважена особа подають в паперовій чи в електронній формі (за наявності технічної можливості) до структурного підрозділу районних, районних у м. Києві держадміністрацій, на який покладено функції з питань ветеранської політики, виконавчих органів сільських, селищних, міських, районних у містах (у разі їх утворення) рад (далі - місцевий орган) за місцем перебування на квартирному обліку.</w:t>
      </w:r>
    </w:p>
    <w:p w14:paraId="0D3CA6A3" w14:textId="77777777" w:rsidR="00130844" w:rsidRDefault="00000000">
      <w:pPr>
        <w:spacing w:after="75"/>
        <w:ind w:firstLine="240"/>
        <w:jc w:val="both"/>
      </w:pPr>
      <w:bookmarkStart w:id="13" w:name="14"/>
      <w:bookmarkEnd w:id="12"/>
      <w:r>
        <w:rPr>
          <w:rFonts w:ascii="Arial" w:hAnsi="Arial"/>
          <w:color w:val="000000"/>
          <w:sz w:val="24"/>
        </w:rPr>
        <w:t xml:space="preserve">Відповідно до </w:t>
      </w:r>
      <w:r>
        <w:rPr>
          <w:rFonts w:ascii="Arial" w:hAnsi="Arial"/>
          <w:color w:val="293A55"/>
          <w:sz w:val="24"/>
        </w:rPr>
        <w:t>пункту 38 Порядку виплати</w:t>
      </w:r>
      <w:r>
        <w:rPr>
          <w:rFonts w:ascii="Arial" w:hAnsi="Arial"/>
          <w:color w:val="000000"/>
          <w:sz w:val="24"/>
        </w:rPr>
        <w:t xml:space="preserve"> у разі коли ціна договору перевищує суму коштів грошової компенсації на спеціальному рахунку заявника (заявника, який перемістився), уповноважений банк переказує кошти грошової компенсації із спеціального рахунка заявника (заявника, який перемістився) за договором лише після надходження на спеціальний рахунок заявника (заявника, який перемістився) додаткових коштів у сумі, якої не вистачало для його виконання.</w:t>
      </w:r>
    </w:p>
    <w:p w14:paraId="6AD17A14" w14:textId="77777777" w:rsidR="00130844" w:rsidRDefault="00000000">
      <w:pPr>
        <w:spacing w:after="75"/>
        <w:ind w:firstLine="240"/>
        <w:jc w:val="both"/>
      </w:pPr>
      <w:bookmarkStart w:id="14" w:name="15"/>
      <w:bookmarkEnd w:id="13"/>
      <w:r>
        <w:rPr>
          <w:rFonts w:ascii="Arial" w:hAnsi="Arial"/>
          <w:color w:val="000000"/>
          <w:sz w:val="24"/>
        </w:rPr>
        <w:t xml:space="preserve">Відповідно до </w:t>
      </w:r>
      <w:r>
        <w:rPr>
          <w:rFonts w:ascii="Arial" w:hAnsi="Arial"/>
          <w:color w:val="293A55"/>
          <w:sz w:val="24"/>
        </w:rPr>
        <w:t>пункту 39 Порядку виплати</w:t>
      </w:r>
      <w:r>
        <w:rPr>
          <w:rFonts w:ascii="Arial" w:hAnsi="Arial"/>
          <w:color w:val="000000"/>
          <w:sz w:val="24"/>
        </w:rPr>
        <w:t xml:space="preserve"> додаткові кошти на спеціальний рахунок заявника (заявника, який перемістився) можуть бути внесені за рахунок коштів місцевого бюджету, особистих коштів заявника (заявника, який </w:t>
      </w:r>
      <w:r>
        <w:rPr>
          <w:rFonts w:ascii="Arial" w:hAnsi="Arial"/>
          <w:color w:val="000000"/>
          <w:sz w:val="24"/>
        </w:rPr>
        <w:lastRenderedPageBreak/>
        <w:t>перемістився), благодійних надходжень від юридичних і фізичних осіб, з інших джерел, не заборонених законодавством.</w:t>
      </w:r>
    </w:p>
    <w:p w14:paraId="01453A52" w14:textId="77777777" w:rsidR="00130844" w:rsidRDefault="00000000">
      <w:pPr>
        <w:spacing w:after="75"/>
        <w:ind w:firstLine="240"/>
        <w:jc w:val="both"/>
      </w:pPr>
      <w:bookmarkStart w:id="15" w:name="16"/>
      <w:bookmarkEnd w:id="14"/>
      <w:r>
        <w:rPr>
          <w:rFonts w:ascii="Arial" w:hAnsi="Arial"/>
          <w:color w:val="000000"/>
          <w:sz w:val="24"/>
        </w:rPr>
        <w:t xml:space="preserve">Також повідомляємо, що пунктом 2 Порядку виплати грошової компенсації особам, які захищали незалежність, суверенітет та територіальну цілісність України, за </w:t>
      </w:r>
      <w:proofErr w:type="spellStart"/>
      <w:r>
        <w:rPr>
          <w:rFonts w:ascii="Arial" w:hAnsi="Arial"/>
          <w:color w:val="000000"/>
          <w:sz w:val="24"/>
        </w:rPr>
        <w:t>найм</w:t>
      </w:r>
      <w:proofErr w:type="spellEnd"/>
      <w:r>
        <w:rPr>
          <w:rFonts w:ascii="Arial" w:hAnsi="Arial"/>
          <w:color w:val="000000"/>
          <w:sz w:val="24"/>
        </w:rPr>
        <w:t xml:space="preserve"> (оренду) ними житлових приміщень, затвердженого </w:t>
      </w:r>
      <w:r>
        <w:rPr>
          <w:rFonts w:ascii="Arial" w:hAnsi="Arial"/>
          <w:color w:val="293A55"/>
          <w:sz w:val="24"/>
        </w:rPr>
        <w:t>постановою Кабінету Міністрів України від 07.03.2025 N 252</w:t>
      </w:r>
      <w:r>
        <w:rPr>
          <w:rFonts w:ascii="Arial" w:hAnsi="Arial"/>
          <w:color w:val="000000"/>
          <w:sz w:val="24"/>
        </w:rPr>
        <w:t xml:space="preserve"> (далі - Порядок N 252), визначено, що право на отримання грошової компенсації за </w:t>
      </w:r>
      <w:proofErr w:type="spellStart"/>
      <w:r>
        <w:rPr>
          <w:rFonts w:ascii="Arial" w:hAnsi="Arial"/>
          <w:color w:val="000000"/>
          <w:sz w:val="24"/>
        </w:rPr>
        <w:t>найм</w:t>
      </w:r>
      <w:proofErr w:type="spellEnd"/>
      <w:r>
        <w:rPr>
          <w:rFonts w:ascii="Arial" w:hAnsi="Arial"/>
          <w:color w:val="000000"/>
          <w:sz w:val="24"/>
        </w:rPr>
        <w:t xml:space="preserve"> (оренду) житлових приміщень мають особи, які захищали незалежність, суверенітет та територіальну цілісність України (далі - Захисники та Захисниці), зокрема:</w:t>
      </w:r>
    </w:p>
    <w:p w14:paraId="57DB0260" w14:textId="77777777" w:rsidR="00130844" w:rsidRDefault="00000000">
      <w:pPr>
        <w:spacing w:after="75"/>
        <w:ind w:firstLine="240"/>
        <w:jc w:val="both"/>
      </w:pPr>
      <w:bookmarkStart w:id="16" w:name="17"/>
      <w:bookmarkEnd w:id="15"/>
      <w:r>
        <w:rPr>
          <w:rFonts w:ascii="Arial" w:hAnsi="Arial"/>
          <w:color w:val="000000"/>
          <w:sz w:val="24"/>
        </w:rPr>
        <w:t xml:space="preserve">осіб, які були призвані на військову службу за призовом під час мобілізації, на особливий період відповідно до </w:t>
      </w:r>
      <w:r>
        <w:rPr>
          <w:rFonts w:ascii="Arial" w:hAnsi="Arial"/>
          <w:color w:val="293A55"/>
          <w:sz w:val="24"/>
        </w:rPr>
        <w:t>Указу Президента України від 24.02.2022 N 65 "Про загальну мобілізацію"</w:t>
      </w:r>
      <w:r>
        <w:rPr>
          <w:rFonts w:ascii="Arial" w:hAnsi="Arial"/>
          <w:color w:val="000000"/>
          <w:sz w:val="24"/>
        </w:rPr>
        <w:t xml:space="preserve">, затвердженого </w:t>
      </w:r>
      <w:r>
        <w:rPr>
          <w:rFonts w:ascii="Arial" w:hAnsi="Arial"/>
          <w:color w:val="293A55"/>
          <w:sz w:val="24"/>
        </w:rPr>
        <w:t>Законом України від 03.03.2022 N 2105-IX "Про затвердження Указу Президента України "Про загальну мобілізацію"</w:t>
      </w:r>
      <w:r>
        <w:rPr>
          <w:rFonts w:ascii="Arial" w:hAnsi="Arial"/>
          <w:color w:val="000000"/>
          <w:sz w:val="24"/>
        </w:rPr>
        <w:t>,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які на момент найму (оренди) житлового приміщення звільнені з військової служби та ще не набули статусу учасника бойових дій або особи з інвалідністю внаслідок війни;</w:t>
      </w:r>
    </w:p>
    <w:p w14:paraId="07F70BA0" w14:textId="77777777" w:rsidR="00130844" w:rsidRDefault="00000000">
      <w:pPr>
        <w:spacing w:after="75"/>
        <w:ind w:firstLine="240"/>
        <w:jc w:val="both"/>
      </w:pPr>
      <w:bookmarkStart w:id="17" w:name="18"/>
      <w:bookmarkEnd w:id="16"/>
      <w:r>
        <w:rPr>
          <w:rFonts w:ascii="Arial" w:hAnsi="Arial"/>
          <w:color w:val="000000"/>
          <w:sz w:val="24"/>
        </w:rPr>
        <w:t xml:space="preserve">з числа осіб, які проходили військову службу і яким встановлено статус учасника бойових дій відповідно до </w:t>
      </w:r>
      <w:r>
        <w:rPr>
          <w:rFonts w:ascii="Arial" w:hAnsi="Arial"/>
          <w:color w:val="293A55"/>
          <w:sz w:val="24"/>
        </w:rPr>
        <w:t>пункту 19 частини першої статті 6 Закону</w:t>
      </w:r>
      <w:r>
        <w:rPr>
          <w:rFonts w:ascii="Arial" w:hAnsi="Arial"/>
          <w:color w:val="000000"/>
          <w:sz w:val="24"/>
        </w:rPr>
        <w:t xml:space="preserve"> та/або статус особи з інвалідністю внаслідок війни відповідно до </w:t>
      </w:r>
      <w:r>
        <w:rPr>
          <w:rFonts w:ascii="Arial" w:hAnsi="Arial"/>
          <w:color w:val="293A55"/>
          <w:sz w:val="24"/>
        </w:rPr>
        <w:t>пункту 11 частини другої статті 7 Закону</w:t>
      </w:r>
      <w:r>
        <w:rPr>
          <w:rFonts w:ascii="Arial" w:hAnsi="Arial"/>
          <w:color w:val="000000"/>
          <w:sz w:val="24"/>
        </w:rPr>
        <w:t xml:space="preserve"> та на момент найму (оренди) житлового приміщення звільнені з військової служби.</w:t>
      </w:r>
    </w:p>
    <w:p w14:paraId="2B85A389" w14:textId="77777777" w:rsidR="00130844" w:rsidRDefault="00000000">
      <w:pPr>
        <w:spacing w:after="75"/>
        <w:ind w:firstLine="240"/>
        <w:jc w:val="both"/>
      </w:pPr>
      <w:bookmarkStart w:id="18" w:name="19"/>
      <w:bookmarkEnd w:id="17"/>
      <w:r>
        <w:rPr>
          <w:rFonts w:ascii="Arial" w:hAnsi="Arial"/>
          <w:color w:val="000000"/>
          <w:sz w:val="24"/>
        </w:rPr>
        <w:t xml:space="preserve">Відповідно до </w:t>
      </w:r>
      <w:r>
        <w:rPr>
          <w:rFonts w:ascii="Arial" w:hAnsi="Arial"/>
          <w:color w:val="293A55"/>
          <w:sz w:val="24"/>
        </w:rPr>
        <w:t>пункту 4 Порядку N 252</w:t>
      </w:r>
      <w:r>
        <w:rPr>
          <w:rFonts w:ascii="Arial" w:hAnsi="Arial"/>
          <w:color w:val="000000"/>
          <w:sz w:val="24"/>
        </w:rPr>
        <w:t xml:space="preserve"> одержувачами грошової компенсації за </w:t>
      </w:r>
      <w:proofErr w:type="spellStart"/>
      <w:r>
        <w:rPr>
          <w:rFonts w:ascii="Arial" w:hAnsi="Arial"/>
          <w:color w:val="000000"/>
          <w:sz w:val="24"/>
        </w:rPr>
        <w:t>найм</w:t>
      </w:r>
      <w:proofErr w:type="spellEnd"/>
      <w:r>
        <w:rPr>
          <w:rFonts w:ascii="Arial" w:hAnsi="Arial"/>
          <w:color w:val="000000"/>
          <w:sz w:val="24"/>
        </w:rPr>
        <w:t xml:space="preserve"> (оренду) є Захисники та Захисниці, які наймають (орендують) житлові приміщення та відповідають одній із таких умов:</w:t>
      </w:r>
    </w:p>
    <w:p w14:paraId="40DF9144" w14:textId="77777777" w:rsidR="00130844" w:rsidRDefault="00000000">
      <w:pPr>
        <w:spacing w:after="75"/>
        <w:ind w:firstLine="240"/>
        <w:jc w:val="both"/>
      </w:pPr>
      <w:bookmarkStart w:id="19" w:name="20"/>
      <w:bookmarkEnd w:id="18"/>
      <w:r>
        <w:rPr>
          <w:rFonts w:ascii="Arial" w:hAnsi="Arial"/>
          <w:color w:val="000000"/>
          <w:sz w:val="24"/>
        </w:rPr>
        <w:t>є власниками житла, пошкодженого або знищеного внаслідок бойових дій, терористичних актів, диверсій, спричинених військовою агресією Російської Федерації проти України, інформація про яке внесена до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або щодо якого органами місцевого самоврядування подано документальне підтвердження факту пошкодження/знищення нерухомого майна внаслідок бойових дій, терористичних актів, диверсій, спричинених військовою агресією Російської Федерації проти України;</w:t>
      </w:r>
    </w:p>
    <w:p w14:paraId="5BD4B704" w14:textId="77777777" w:rsidR="00130844" w:rsidRDefault="00000000">
      <w:pPr>
        <w:spacing w:after="75"/>
        <w:ind w:firstLine="240"/>
        <w:jc w:val="both"/>
      </w:pPr>
      <w:bookmarkStart w:id="20" w:name="21"/>
      <w:bookmarkEnd w:id="19"/>
      <w:r>
        <w:rPr>
          <w:rFonts w:ascii="Arial" w:hAnsi="Arial"/>
          <w:color w:val="000000"/>
          <w:sz w:val="24"/>
        </w:rPr>
        <w:t xml:space="preserve">є внутрішньо переміщеними особами, які перемістилися (повторно перемістилися) з територій, включених до </w:t>
      </w:r>
      <w:r>
        <w:rPr>
          <w:rFonts w:ascii="Arial" w:hAnsi="Arial"/>
          <w:color w:val="293A55"/>
          <w:sz w:val="24"/>
        </w:rPr>
        <w:t>переліку територій, на яких ведуться (велися) бойові дії або тимчасово окупованих Російською Федерацією</w:t>
      </w:r>
      <w:r>
        <w:rPr>
          <w:rFonts w:ascii="Arial" w:hAnsi="Arial"/>
          <w:color w:val="000000"/>
          <w:sz w:val="24"/>
        </w:rPr>
        <w:t xml:space="preserve">, затвердженого </w:t>
      </w:r>
      <w:proofErr w:type="spellStart"/>
      <w:r>
        <w:rPr>
          <w:rFonts w:ascii="Arial" w:hAnsi="Arial"/>
          <w:color w:val="000000"/>
          <w:sz w:val="24"/>
        </w:rPr>
        <w:t>Мінрозвитку</w:t>
      </w:r>
      <w:proofErr w:type="spellEnd"/>
      <w:r>
        <w:rPr>
          <w:rFonts w:ascii="Arial" w:hAnsi="Arial"/>
          <w:color w:val="000000"/>
          <w:sz w:val="24"/>
        </w:rPr>
        <w:t xml:space="preserve">, щодо яких не визначено дати завершення бойових дій (припинення можливості бойових дій) або тимчасової окупації, і не мають власного житлового приміщення, розташованого на території України (крім </w:t>
      </w:r>
      <w:r>
        <w:rPr>
          <w:rFonts w:ascii="Arial" w:hAnsi="Arial"/>
          <w:color w:val="000000"/>
          <w:sz w:val="24"/>
        </w:rPr>
        <w:lastRenderedPageBreak/>
        <w:t>житлового приміщення, яке пошкоджене або знищене внаслідок бойових дій, терористичних актів, диверсій, спричинених військовою агресією Російської Федерації проти України, та розміщується на території, з яких перемістилися внутрішньо переміщені особи);</w:t>
      </w:r>
    </w:p>
    <w:p w14:paraId="0A7E0214" w14:textId="77777777" w:rsidR="00130844" w:rsidRDefault="00000000">
      <w:pPr>
        <w:spacing w:after="75"/>
        <w:ind w:firstLine="240"/>
        <w:jc w:val="both"/>
      </w:pPr>
      <w:bookmarkStart w:id="21" w:name="22"/>
      <w:bookmarkEnd w:id="20"/>
      <w:r>
        <w:rPr>
          <w:rFonts w:ascii="Arial" w:hAnsi="Arial"/>
          <w:color w:val="000000"/>
          <w:sz w:val="24"/>
        </w:rPr>
        <w:t>отримують реабілітаційну допомогу в амбулаторних умовах поза межами адреси задекларованого/зареєстрованого місця проживання, розташованого на відстані понад 15 кілометрів від адреси місця проживання.</w:t>
      </w:r>
    </w:p>
    <w:p w14:paraId="1F2262C7" w14:textId="77777777" w:rsidR="00130844" w:rsidRDefault="00000000">
      <w:pPr>
        <w:spacing w:after="75"/>
        <w:ind w:firstLine="240"/>
        <w:jc w:val="both"/>
      </w:pPr>
      <w:bookmarkStart w:id="22" w:name="23"/>
      <w:bookmarkEnd w:id="21"/>
      <w:r>
        <w:rPr>
          <w:rFonts w:ascii="Arial" w:hAnsi="Arial"/>
          <w:color w:val="000000"/>
          <w:sz w:val="24"/>
        </w:rPr>
        <w:t xml:space="preserve">Грошова компенсація за </w:t>
      </w:r>
      <w:proofErr w:type="spellStart"/>
      <w:r>
        <w:rPr>
          <w:rFonts w:ascii="Arial" w:hAnsi="Arial"/>
          <w:color w:val="000000"/>
          <w:sz w:val="24"/>
        </w:rPr>
        <w:t>найм</w:t>
      </w:r>
      <w:proofErr w:type="spellEnd"/>
      <w:r>
        <w:rPr>
          <w:rFonts w:ascii="Arial" w:hAnsi="Arial"/>
          <w:color w:val="000000"/>
          <w:sz w:val="24"/>
        </w:rPr>
        <w:t xml:space="preserve"> (оренду) житлових приміщень, відповідно до </w:t>
      </w:r>
      <w:r>
        <w:rPr>
          <w:rFonts w:ascii="Arial" w:hAnsi="Arial"/>
          <w:color w:val="293A55"/>
          <w:sz w:val="24"/>
        </w:rPr>
        <w:t>пункту 5 Порядку N 252</w:t>
      </w:r>
      <w:r>
        <w:rPr>
          <w:rFonts w:ascii="Arial" w:hAnsi="Arial"/>
          <w:color w:val="000000"/>
          <w:sz w:val="24"/>
        </w:rPr>
        <w:t xml:space="preserve">, виплачується за рахунок субвенції з державного бюджету місцевим бюджетам на забезпечення діяльності фахівців із супроводу ветеранів та демобілізованих осіб та окремі заходи з підтримки осіб, які захищали незалежність, суверенітет та територіальну цілісність України, у межах відповідних бюджетних призначень, передбачених </w:t>
      </w:r>
      <w:proofErr w:type="spellStart"/>
      <w:r>
        <w:rPr>
          <w:rFonts w:ascii="Arial" w:hAnsi="Arial"/>
          <w:color w:val="000000"/>
          <w:sz w:val="24"/>
        </w:rPr>
        <w:t>Мінветеранів</w:t>
      </w:r>
      <w:proofErr w:type="spellEnd"/>
      <w:r>
        <w:rPr>
          <w:rFonts w:ascii="Arial" w:hAnsi="Arial"/>
          <w:color w:val="000000"/>
          <w:sz w:val="24"/>
        </w:rPr>
        <w:t xml:space="preserve"> на відповідний рік.</w:t>
      </w:r>
    </w:p>
    <w:p w14:paraId="053437E6" w14:textId="77777777" w:rsidR="00130844" w:rsidRDefault="00000000">
      <w:pPr>
        <w:spacing w:after="75"/>
        <w:ind w:firstLine="240"/>
        <w:jc w:val="both"/>
      </w:pPr>
      <w:bookmarkStart w:id="23" w:name="24"/>
      <w:bookmarkEnd w:id="22"/>
      <w:r>
        <w:rPr>
          <w:rFonts w:ascii="Arial" w:hAnsi="Arial"/>
          <w:color w:val="293A55"/>
          <w:sz w:val="24"/>
        </w:rPr>
        <w:t>Пунктом 8 Порядку N 252</w:t>
      </w:r>
      <w:r>
        <w:rPr>
          <w:rFonts w:ascii="Arial" w:hAnsi="Arial"/>
          <w:color w:val="000000"/>
          <w:sz w:val="24"/>
        </w:rPr>
        <w:t xml:space="preserve"> визначено, що для отримання грошової компенсації за </w:t>
      </w:r>
      <w:proofErr w:type="spellStart"/>
      <w:r>
        <w:rPr>
          <w:rFonts w:ascii="Arial" w:hAnsi="Arial"/>
          <w:color w:val="000000"/>
          <w:sz w:val="24"/>
        </w:rPr>
        <w:t>найм</w:t>
      </w:r>
      <w:proofErr w:type="spellEnd"/>
      <w:r>
        <w:rPr>
          <w:rFonts w:ascii="Arial" w:hAnsi="Arial"/>
          <w:color w:val="000000"/>
          <w:sz w:val="24"/>
        </w:rPr>
        <w:t xml:space="preserve"> (оренду) житлових приміщень Захисник та Захисниця подають місцевому органу за </w:t>
      </w:r>
      <w:proofErr w:type="spellStart"/>
      <w:r>
        <w:rPr>
          <w:rFonts w:ascii="Arial" w:hAnsi="Arial"/>
          <w:color w:val="000000"/>
          <w:sz w:val="24"/>
        </w:rPr>
        <w:t>адресою</w:t>
      </w:r>
      <w:proofErr w:type="spellEnd"/>
      <w:r>
        <w:rPr>
          <w:rFonts w:ascii="Arial" w:hAnsi="Arial"/>
          <w:color w:val="000000"/>
          <w:sz w:val="24"/>
        </w:rPr>
        <w:t xml:space="preserve"> найманого житлового приміщення заяву про виплату грошової компенсації за </w:t>
      </w:r>
      <w:proofErr w:type="spellStart"/>
      <w:r>
        <w:rPr>
          <w:rFonts w:ascii="Arial" w:hAnsi="Arial"/>
          <w:color w:val="000000"/>
          <w:sz w:val="24"/>
        </w:rPr>
        <w:t>найм</w:t>
      </w:r>
      <w:proofErr w:type="spellEnd"/>
      <w:r>
        <w:rPr>
          <w:rFonts w:ascii="Arial" w:hAnsi="Arial"/>
          <w:color w:val="000000"/>
          <w:sz w:val="24"/>
        </w:rPr>
        <w:t xml:space="preserve"> (оренду) житлових приміщень у паперовій чи в електронній формі (за наявності технічної можливості).</w:t>
      </w:r>
    </w:p>
    <w:p w14:paraId="3F513098" w14:textId="77777777" w:rsidR="00130844" w:rsidRDefault="00000000">
      <w:pPr>
        <w:spacing w:after="75"/>
        <w:ind w:firstLine="240"/>
        <w:jc w:val="both"/>
      </w:pPr>
      <w:bookmarkStart w:id="24" w:name="25"/>
      <w:bookmarkEnd w:id="23"/>
      <w:r>
        <w:rPr>
          <w:rFonts w:ascii="Arial" w:hAnsi="Arial"/>
          <w:color w:val="000000"/>
          <w:sz w:val="24"/>
        </w:rPr>
        <w:t>Заява з необхідними документами може подаватися через центр надання адміністративних послуг.</w:t>
      </w:r>
    </w:p>
    <w:p w14:paraId="28C22058" w14:textId="77777777" w:rsidR="00130844" w:rsidRDefault="00000000">
      <w:pPr>
        <w:spacing w:after="75"/>
        <w:ind w:firstLine="240"/>
        <w:jc w:val="both"/>
      </w:pPr>
      <w:bookmarkStart w:id="25" w:name="26"/>
      <w:bookmarkEnd w:id="24"/>
      <w:r>
        <w:rPr>
          <w:rFonts w:ascii="Arial" w:hAnsi="Arial"/>
          <w:color w:val="000000"/>
          <w:sz w:val="24"/>
        </w:rPr>
        <w:t xml:space="preserve">Одночасно повідомляємо, що </w:t>
      </w:r>
      <w:r>
        <w:rPr>
          <w:rFonts w:ascii="Arial" w:hAnsi="Arial"/>
          <w:color w:val="293A55"/>
          <w:sz w:val="24"/>
        </w:rPr>
        <w:t>постановою Кабінету Міністрів України від 02.08.2022 N 856 "Деякі питання забезпечення приватним акціонерним товариством "Українська фінансова житлова компанія" доступного іпотечного кредитування громадян України"</w:t>
      </w:r>
      <w:r>
        <w:rPr>
          <w:rFonts w:ascii="Arial" w:hAnsi="Arial"/>
          <w:color w:val="000000"/>
          <w:sz w:val="24"/>
        </w:rPr>
        <w:t xml:space="preserve"> затверджені Умови забезпечення приватним акціонерним товариством "Українська фінансова житлова компанія" доступного іпотечного кредитування громадян України (далі - Умови), якими передбачено, що доступне іпотечне кредитування громадян України здійснюється акціонерним товариством "Українська фінансова житлова компанія" (далі - </w:t>
      </w:r>
      <w:proofErr w:type="spellStart"/>
      <w:r>
        <w:rPr>
          <w:rFonts w:ascii="Arial" w:hAnsi="Arial"/>
          <w:color w:val="000000"/>
          <w:sz w:val="24"/>
        </w:rPr>
        <w:t>Укрфінжитло</w:t>
      </w:r>
      <w:proofErr w:type="spellEnd"/>
      <w:r>
        <w:rPr>
          <w:rFonts w:ascii="Arial" w:hAnsi="Arial"/>
          <w:color w:val="000000"/>
          <w:sz w:val="24"/>
        </w:rPr>
        <w:t xml:space="preserve">) та через уповноважені ним суб'єкти, які уклали генеральну угоду, в межах власних коштів </w:t>
      </w:r>
      <w:proofErr w:type="spellStart"/>
      <w:r>
        <w:rPr>
          <w:rFonts w:ascii="Arial" w:hAnsi="Arial"/>
          <w:color w:val="000000"/>
          <w:sz w:val="24"/>
        </w:rPr>
        <w:t>Укрфінжитла</w:t>
      </w:r>
      <w:proofErr w:type="spellEnd"/>
      <w:r>
        <w:rPr>
          <w:rFonts w:ascii="Arial" w:hAnsi="Arial"/>
          <w:color w:val="000000"/>
          <w:sz w:val="24"/>
        </w:rPr>
        <w:t xml:space="preserve"> та інших джерел, не заборонених законодавством.</w:t>
      </w:r>
    </w:p>
    <w:p w14:paraId="3A5FA3BD" w14:textId="77777777" w:rsidR="00130844" w:rsidRDefault="00000000">
      <w:pPr>
        <w:spacing w:after="75"/>
        <w:ind w:firstLine="240"/>
        <w:jc w:val="both"/>
      </w:pPr>
      <w:bookmarkStart w:id="26" w:name="27"/>
      <w:bookmarkEnd w:id="25"/>
      <w:r>
        <w:rPr>
          <w:rFonts w:ascii="Arial" w:hAnsi="Arial"/>
          <w:color w:val="000000"/>
          <w:sz w:val="24"/>
        </w:rPr>
        <w:t xml:space="preserve">Згідно з </w:t>
      </w:r>
      <w:r>
        <w:rPr>
          <w:rFonts w:ascii="Arial" w:hAnsi="Arial"/>
          <w:color w:val="293A55"/>
          <w:sz w:val="24"/>
        </w:rPr>
        <w:t>пунктом 10 Умов</w:t>
      </w:r>
      <w:r>
        <w:rPr>
          <w:rFonts w:ascii="Arial" w:hAnsi="Arial"/>
          <w:color w:val="000000"/>
          <w:sz w:val="24"/>
        </w:rPr>
        <w:t xml:space="preserve"> процентна ставка (базова процентна ставка) за кредитом становить:</w:t>
      </w:r>
    </w:p>
    <w:p w14:paraId="0219665A" w14:textId="77777777" w:rsidR="00130844" w:rsidRDefault="00000000">
      <w:pPr>
        <w:spacing w:after="75"/>
        <w:ind w:firstLine="240"/>
        <w:jc w:val="both"/>
      </w:pPr>
      <w:bookmarkStart w:id="27" w:name="28"/>
      <w:bookmarkEnd w:id="26"/>
      <w:r>
        <w:rPr>
          <w:rFonts w:ascii="Arial" w:hAnsi="Arial"/>
          <w:color w:val="000000"/>
          <w:sz w:val="24"/>
        </w:rPr>
        <w:t>протягом десяти років з дати укладення кредитного договору - 7 відсотків річних;</w:t>
      </w:r>
    </w:p>
    <w:p w14:paraId="23783242" w14:textId="77777777" w:rsidR="00130844" w:rsidRDefault="00000000">
      <w:pPr>
        <w:spacing w:after="75"/>
        <w:ind w:firstLine="240"/>
        <w:jc w:val="both"/>
      </w:pPr>
      <w:bookmarkStart w:id="28" w:name="29"/>
      <w:bookmarkEnd w:id="27"/>
      <w:r>
        <w:rPr>
          <w:rFonts w:ascii="Arial" w:hAnsi="Arial"/>
          <w:color w:val="000000"/>
          <w:sz w:val="24"/>
        </w:rPr>
        <w:t>починаючи з першого календарного дня одинадцятого року дії кредитного договору - 10 відсотків річних.</w:t>
      </w:r>
    </w:p>
    <w:p w14:paraId="552CE438" w14:textId="77777777" w:rsidR="00130844" w:rsidRDefault="00000000">
      <w:pPr>
        <w:spacing w:after="75"/>
        <w:ind w:firstLine="240"/>
        <w:jc w:val="both"/>
      </w:pPr>
      <w:bookmarkStart w:id="29" w:name="30"/>
      <w:bookmarkEnd w:id="28"/>
      <w:r>
        <w:rPr>
          <w:rFonts w:ascii="Arial" w:hAnsi="Arial"/>
          <w:color w:val="000000"/>
          <w:sz w:val="24"/>
        </w:rPr>
        <w:t xml:space="preserve">Умовами договору передбачається компенсація процентної ставки для категорій осіб, визначених у </w:t>
      </w:r>
      <w:r>
        <w:rPr>
          <w:rFonts w:ascii="Arial" w:hAnsi="Arial"/>
          <w:color w:val="293A55"/>
          <w:sz w:val="24"/>
        </w:rPr>
        <w:t>підпунктах 1 - 4 пункту 3 Умов</w:t>
      </w:r>
      <w:r>
        <w:rPr>
          <w:rFonts w:ascii="Arial" w:hAnsi="Arial"/>
          <w:color w:val="000000"/>
          <w:sz w:val="24"/>
        </w:rPr>
        <w:t xml:space="preserve"> до рівня компенсаційної процентної ставки, а саме:</w:t>
      </w:r>
    </w:p>
    <w:p w14:paraId="363C2BCF" w14:textId="77777777" w:rsidR="00130844" w:rsidRDefault="00000000">
      <w:pPr>
        <w:spacing w:after="75"/>
        <w:ind w:firstLine="240"/>
        <w:jc w:val="both"/>
      </w:pPr>
      <w:bookmarkStart w:id="30" w:name="31"/>
      <w:bookmarkEnd w:id="29"/>
      <w:r>
        <w:rPr>
          <w:rFonts w:ascii="Arial" w:hAnsi="Arial"/>
          <w:color w:val="000000"/>
          <w:sz w:val="24"/>
        </w:rPr>
        <w:lastRenderedPageBreak/>
        <w:t>до 3 відсотків річних - протягом десяти років з дати укладення кредитного договору;</w:t>
      </w:r>
    </w:p>
    <w:p w14:paraId="3D697A84" w14:textId="77777777" w:rsidR="00130844" w:rsidRDefault="00000000">
      <w:pPr>
        <w:spacing w:after="75"/>
        <w:ind w:firstLine="240"/>
        <w:jc w:val="both"/>
      </w:pPr>
      <w:bookmarkStart w:id="31" w:name="32"/>
      <w:bookmarkEnd w:id="30"/>
      <w:r>
        <w:rPr>
          <w:rFonts w:ascii="Arial" w:hAnsi="Arial"/>
          <w:color w:val="000000"/>
          <w:sz w:val="24"/>
        </w:rPr>
        <w:t>до 6 відсотків річних - починаючи з першого календарного дня одинадцятого року дії кредитного договору.</w:t>
      </w:r>
    </w:p>
    <w:p w14:paraId="128DFD63" w14:textId="77777777" w:rsidR="00130844" w:rsidRDefault="00000000">
      <w:pPr>
        <w:spacing w:after="75"/>
        <w:ind w:firstLine="240"/>
        <w:jc w:val="both"/>
      </w:pPr>
      <w:bookmarkStart w:id="32" w:name="33"/>
      <w:bookmarkEnd w:id="31"/>
      <w:r>
        <w:rPr>
          <w:rFonts w:ascii="Arial" w:hAnsi="Arial"/>
          <w:color w:val="293A55"/>
          <w:sz w:val="24"/>
        </w:rPr>
        <w:t>Пунктом 11 Умов</w:t>
      </w:r>
      <w:r>
        <w:rPr>
          <w:rFonts w:ascii="Arial" w:hAnsi="Arial"/>
          <w:color w:val="000000"/>
          <w:sz w:val="24"/>
        </w:rPr>
        <w:t xml:space="preserve"> передбачено, що компенсація першого внеску або його частини, частини процентної ставки, частини суми повернення кредиту може здійснюватися роботодавцем кандидата або заінтересованою стороною в межах затверджених на відповідний рік бюджетних призначень, за рахунок інших джерел, не заборонених законодавством, у порядку, визначеному роботодавцем кандидата або заінтересованою стороною, а також за рахунок місцевих ресурсів (місцевих бюджетів) на підставі регіональних та місцевих іпотечних програм.</w:t>
      </w:r>
    </w:p>
    <w:p w14:paraId="6C3E73DD" w14:textId="77777777" w:rsidR="00130844" w:rsidRDefault="00000000">
      <w:pPr>
        <w:spacing w:after="75"/>
        <w:ind w:firstLine="240"/>
        <w:jc w:val="both"/>
      </w:pPr>
      <w:bookmarkStart w:id="33" w:name="34"/>
      <w:bookmarkEnd w:id="32"/>
      <w:r>
        <w:rPr>
          <w:rFonts w:ascii="Arial" w:hAnsi="Arial"/>
          <w:color w:val="000000"/>
          <w:sz w:val="24"/>
        </w:rPr>
        <w:t>Слід зазначити, що такі програми сьогодні діють у багатьох регіонах України, у рамках яких місцеві органи влади (обласні військові адміністрації, міські ради) здійснюють компенсацію частини процентної ставки за рахунок коштів місцевих бюджетів https://ukrfinzhytlo.in.ua/wp-content/uploads/2025/11/MB-prohramy-dlia-saytu_11.2025.pdf (додається).</w:t>
      </w:r>
    </w:p>
    <w:p w14:paraId="32EFC844" w14:textId="77777777" w:rsidR="00130844" w:rsidRDefault="00000000">
      <w:pPr>
        <w:spacing w:after="75"/>
        <w:ind w:firstLine="240"/>
        <w:jc w:val="both"/>
      </w:pPr>
      <w:bookmarkStart w:id="34" w:name="35"/>
      <w:bookmarkEnd w:id="33"/>
      <w:r>
        <w:rPr>
          <w:rFonts w:ascii="Arial" w:hAnsi="Arial"/>
          <w:color w:val="000000"/>
          <w:sz w:val="24"/>
        </w:rPr>
        <w:t xml:space="preserve">Додаток: на 1 </w:t>
      </w:r>
      <w:proofErr w:type="spellStart"/>
      <w:r>
        <w:rPr>
          <w:rFonts w:ascii="Arial" w:hAnsi="Arial"/>
          <w:color w:val="000000"/>
          <w:sz w:val="24"/>
        </w:rPr>
        <w:t>арк</w:t>
      </w:r>
      <w:proofErr w:type="spellEnd"/>
      <w:r>
        <w:rPr>
          <w:rFonts w:ascii="Arial" w:hAnsi="Arial"/>
          <w:color w:val="000000"/>
          <w:sz w:val="24"/>
        </w:rPr>
        <w:t>. в 1 прим.</w:t>
      </w:r>
    </w:p>
    <w:p w14:paraId="33E2B098" w14:textId="77777777" w:rsidR="00130844" w:rsidRDefault="00000000">
      <w:pPr>
        <w:spacing w:after="75"/>
        <w:ind w:firstLine="240"/>
        <w:jc w:val="both"/>
      </w:pPr>
      <w:bookmarkStart w:id="35" w:name="37"/>
      <w:bookmarkEnd w:id="34"/>
      <w:r>
        <w:rPr>
          <w:rFonts w:ascii="Arial" w:hAnsi="Arial"/>
          <w:b/>
          <w:color w:val="000000"/>
          <w:sz w:val="24"/>
        </w:rPr>
        <w:t>З повагою</w:t>
      </w:r>
    </w:p>
    <w:p w14:paraId="1A9D9388" w14:textId="77777777" w:rsidR="00130844" w:rsidRDefault="00000000">
      <w:pPr>
        <w:spacing w:after="75"/>
        <w:ind w:firstLine="240"/>
        <w:jc w:val="both"/>
      </w:pPr>
      <w:bookmarkStart w:id="36" w:name="38"/>
      <w:bookmarkEnd w:id="35"/>
      <w:r>
        <w:rPr>
          <w:rFonts w:ascii="Arial" w:hAnsi="Arial"/>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616"/>
        <w:gridCol w:w="4627"/>
      </w:tblGrid>
      <w:tr w:rsidR="00130844" w14:paraId="24C81F96" w14:textId="77777777">
        <w:trPr>
          <w:trHeight w:val="30"/>
          <w:tblCellSpacing w:w="0" w:type="auto"/>
        </w:trPr>
        <w:tc>
          <w:tcPr>
            <w:tcW w:w="4845" w:type="dxa"/>
            <w:vAlign w:val="center"/>
          </w:tcPr>
          <w:p w14:paraId="2A3199DB" w14:textId="77777777" w:rsidR="00130844" w:rsidRDefault="00000000">
            <w:pPr>
              <w:spacing w:after="75"/>
              <w:jc w:val="center"/>
            </w:pPr>
            <w:bookmarkStart w:id="37" w:name="39"/>
            <w:bookmarkEnd w:id="36"/>
            <w:r>
              <w:rPr>
                <w:rFonts w:ascii="Arial" w:hAnsi="Arial"/>
                <w:b/>
                <w:color w:val="000000"/>
                <w:sz w:val="15"/>
              </w:rPr>
              <w:t>Заступник Міністра</w:t>
            </w:r>
          </w:p>
        </w:tc>
        <w:tc>
          <w:tcPr>
            <w:tcW w:w="4845" w:type="dxa"/>
            <w:vAlign w:val="center"/>
          </w:tcPr>
          <w:p w14:paraId="4BE82B0B" w14:textId="77777777" w:rsidR="00130844" w:rsidRDefault="00000000">
            <w:pPr>
              <w:spacing w:after="75"/>
              <w:jc w:val="center"/>
            </w:pPr>
            <w:bookmarkStart w:id="38" w:name="40"/>
            <w:bookmarkEnd w:id="37"/>
            <w:r>
              <w:rPr>
                <w:rFonts w:ascii="Arial" w:hAnsi="Arial"/>
                <w:b/>
                <w:color w:val="000000"/>
                <w:sz w:val="15"/>
              </w:rPr>
              <w:t>Руслан ПРИХОДЬКО</w:t>
            </w:r>
          </w:p>
        </w:tc>
        <w:bookmarkEnd w:id="38"/>
      </w:tr>
    </w:tbl>
    <w:p w14:paraId="67D041A3" w14:textId="77777777" w:rsidR="003A2C7A" w:rsidRDefault="003A2C7A" w:rsidP="00A46ED2">
      <w:pPr>
        <w:spacing w:after="75"/>
        <w:ind w:firstLine="240"/>
        <w:jc w:val="both"/>
      </w:pPr>
    </w:p>
    <w:sectPr w:rsidR="003A2C7A">
      <w:pgSz w:w="11907" w:h="16839" w:code="9"/>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95356191">
    <w:abstractNumId w:val="1"/>
  </w:num>
  <w:num w:numId="2" w16cid:durableId="391464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30844"/>
    <w:rsid w:val="00130844"/>
    <w:rsid w:val="003A2C7A"/>
    <w:rsid w:val="003E06F8"/>
    <w:rsid w:val="00A46E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3BCFA"/>
  <w15:docId w15:val="{D8BF2F9A-E0E7-4721-9357-00892ECD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7379</Words>
  <Characters>4207</Characters>
  <Application>Microsoft Office Word</Application>
  <DocSecurity>0</DocSecurity>
  <Lines>35</Lines>
  <Paragraphs>23</Paragraphs>
  <ScaleCrop>false</ScaleCrop>
  <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Євген Токарев</cp:lastModifiedBy>
  <cp:revision>3</cp:revision>
  <dcterms:created xsi:type="dcterms:W3CDTF">2025-12-11T07:49:00Z</dcterms:created>
  <dcterms:modified xsi:type="dcterms:W3CDTF">2025-12-11T07:49:00Z</dcterms:modified>
</cp:coreProperties>
</file>